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E03F" w14:textId="45AB8B8C" w:rsidR="00AF2395" w:rsidRDefault="00AF2395" w:rsidP="00665E46">
      <w:pPr>
        <w:rPr>
          <w:rFonts w:eastAsiaTheme="majorEastAsia" w:cs="Arial"/>
          <w:b/>
          <w:color w:val="FFD006"/>
          <w:sz w:val="72"/>
          <w:szCs w:val="72"/>
          <w:u w:val="single" w:color="FFD006"/>
          <w:lang w:eastAsia="ja-JP"/>
        </w:rPr>
        <w:sectPr w:rsidR="00AF2395" w:rsidSect="009848BE">
          <w:type w:val="continuous"/>
          <w:pgSz w:w="11906" w:h="16838"/>
          <w:pgMar w:top="1440" w:right="1440" w:bottom="1440" w:left="1440" w:header="564" w:footer="708" w:gutter="0"/>
          <w:pgNumType w:start="0"/>
          <w:cols w:space="708"/>
          <w:titlePg/>
          <w:docGrid w:linePitch="360"/>
        </w:sectPr>
      </w:pPr>
    </w:p>
    <w:p w14:paraId="2E47F3DE" w14:textId="157D1759" w:rsidR="007C685E" w:rsidRDefault="007C685E" w:rsidP="00C55FA8">
      <w:pPr>
        <w:rPr>
          <w:rFonts w:eastAsiaTheme="majorEastAsia" w:cs="Arial"/>
          <w:b/>
          <w:color w:val="FFD006"/>
          <w:sz w:val="72"/>
          <w:szCs w:val="72"/>
          <w:u w:val="single" w:color="FFD006"/>
          <w:lang w:eastAsia="ja-JP"/>
        </w:rPr>
      </w:pPr>
    </w:p>
    <w:p w14:paraId="3D2113AE" w14:textId="47F9080F" w:rsidR="00A23725" w:rsidRDefault="00665E46" w:rsidP="006C12C0">
      <w:pPr>
        <w:jc w:val="center"/>
        <w:rPr>
          <w:rFonts w:eastAsiaTheme="majorEastAsia" w:cs="Arial"/>
          <w:b/>
          <w:color w:val="FF6900" w:themeColor="text1"/>
          <w:sz w:val="72"/>
          <w:szCs w:val="72"/>
          <w:u w:val="single"/>
          <w:lang w:eastAsia="ja-JP"/>
        </w:rPr>
      </w:pPr>
      <w:r w:rsidRPr="00665E46">
        <w:rPr>
          <w:rFonts w:eastAsiaTheme="majorEastAsia" w:cs="Arial"/>
          <w:b/>
          <w:color w:val="FF6900" w:themeColor="text1"/>
          <w:sz w:val="72"/>
          <w:szCs w:val="72"/>
          <w:u w:val="single"/>
          <w:lang w:eastAsia="ja-JP"/>
        </w:rPr>
        <w:t>Bryn St Peter’s CE Primary School</w:t>
      </w:r>
    </w:p>
    <w:p w14:paraId="37B6FF31" w14:textId="475EB9A1" w:rsidR="00665E46" w:rsidRDefault="00665E46" w:rsidP="006C12C0">
      <w:pPr>
        <w:jc w:val="center"/>
        <w:rPr>
          <w:rFonts w:eastAsiaTheme="majorEastAsia" w:cs="Arial"/>
          <w:color w:val="FF6900" w:themeColor="text1"/>
          <w:sz w:val="72"/>
          <w:szCs w:val="72"/>
          <w:lang w:eastAsia="ja-JP"/>
        </w:rPr>
      </w:pPr>
      <w:r>
        <w:rPr>
          <w:rFonts w:eastAsiaTheme="majorEastAsia" w:cs="Arial"/>
          <w:noProof/>
          <w:color w:val="FF6900" w:themeColor="text1"/>
          <w:sz w:val="72"/>
          <w:szCs w:val="72"/>
          <w:lang w:eastAsia="en-GB"/>
        </w:rPr>
        <w:drawing>
          <wp:inline distT="0" distB="0" distL="0" distR="0" wp14:anchorId="36CE7B4F" wp14:editId="48718DEE">
            <wp:extent cx="2018030" cy="21520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2152015"/>
                    </a:xfrm>
                    <a:prstGeom prst="rect">
                      <a:avLst/>
                    </a:prstGeom>
                    <a:noFill/>
                  </pic:spPr>
                </pic:pic>
              </a:graphicData>
            </a:graphic>
          </wp:inline>
        </w:drawing>
      </w:r>
    </w:p>
    <w:p w14:paraId="060E2C4D" w14:textId="11ECAEB2" w:rsidR="00824FDF" w:rsidRPr="00665E46" w:rsidRDefault="00665E46" w:rsidP="00665E46">
      <w:pPr>
        <w:jc w:val="center"/>
        <w:rPr>
          <w:rFonts w:eastAsiaTheme="majorEastAsia" w:cs="Arial"/>
          <w:sz w:val="72"/>
          <w:szCs w:val="80"/>
          <w:lang w:val="en-US" w:eastAsia="ja-JP"/>
        </w:rPr>
      </w:pPr>
      <w:r>
        <w:rPr>
          <w:rFonts w:eastAsiaTheme="majorEastAsia" w:cs="Arial"/>
          <w:sz w:val="72"/>
          <w:szCs w:val="80"/>
          <w:lang w:val="en-US" w:eastAsia="ja-JP"/>
        </w:rPr>
        <w:t>Anti-bullying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2273"/>
      </w:tblGrid>
      <w:tr w:rsidR="00824FDF" w14:paraId="356A701C" w14:textId="77777777" w:rsidTr="004C6D71">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2273" w:type="dxa"/>
            <w:tcBorders>
              <w:top w:val="nil"/>
              <w:left w:val="nil"/>
              <w:right w:val="nil"/>
            </w:tcBorders>
          </w:tcPr>
          <w:p w14:paraId="4156AE53" w14:textId="03901C7D" w:rsidR="00824FDF" w:rsidRDefault="004C6D71" w:rsidP="00824FDF">
            <w:pPr>
              <w:rPr>
                <w:lang w:val="en-US" w:eastAsia="ja-JP"/>
              </w:rPr>
            </w:pPr>
            <w:r>
              <w:rPr>
                <w:lang w:val="en-US" w:eastAsia="ja-JP"/>
              </w:rPr>
              <w:t>September 2021</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4D7D3DBD" w:rsidR="00824FDF" w:rsidRDefault="00824FDF" w:rsidP="00824FDF">
            <w:pPr>
              <w:spacing w:after="200" w:line="276" w:lineRule="auto"/>
              <w:jc w:val="both"/>
            </w:pPr>
            <w:r>
              <w:t>Signed by:</w:t>
            </w:r>
            <w:r w:rsidR="004C6D71">
              <w:rPr>
                <w:noProof/>
              </w:rPr>
              <w:drawing>
                <wp:inline distT="0" distB="0" distL="0" distR="0" wp14:anchorId="463A8BB0" wp14:editId="78541A2E">
                  <wp:extent cx="1859280" cy="40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408305"/>
                          </a:xfrm>
                          <a:prstGeom prst="rect">
                            <a:avLst/>
                          </a:prstGeom>
                          <a:noFill/>
                        </pic:spPr>
                      </pic:pic>
                    </a:graphicData>
                  </a:graphic>
                </wp:inline>
              </w:drawing>
            </w:r>
          </w:p>
        </w:tc>
      </w:tr>
      <w:tr w:rsidR="00824FDF" w14:paraId="3FE2A3D0" w14:textId="77777777" w:rsidTr="004C6D71">
        <w:trPr>
          <w:trHeight w:val="624"/>
        </w:trPr>
        <w:tc>
          <w:tcPr>
            <w:tcW w:w="2813" w:type="dxa"/>
            <w:tcBorders>
              <w:bottom w:val="single" w:sz="2" w:space="0" w:color="auto"/>
            </w:tcBorders>
            <w:vAlign w:val="center"/>
          </w:tcPr>
          <w:p w14:paraId="64C141E5" w14:textId="3AA15073" w:rsidR="00824FDF" w:rsidRPr="007271AF" w:rsidRDefault="004C6D71" w:rsidP="004C6D71">
            <w:pPr>
              <w:spacing w:line="276" w:lineRule="auto"/>
              <w:jc w:val="center"/>
            </w:pPr>
            <w:r>
              <w:t>Julie Alcock</w:t>
            </w:r>
          </w:p>
        </w:tc>
        <w:tc>
          <w:tcPr>
            <w:tcW w:w="2149" w:type="dxa"/>
            <w:vAlign w:val="center"/>
          </w:tcPr>
          <w:p w14:paraId="6509D9C9" w14:textId="77777777" w:rsidR="00824FDF" w:rsidRPr="0064371A" w:rsidRDefault="00824FDF" w:rsidP="004C6D71">
            <w:pPr>
              <w:spacing w:line="276" w:lineRule="auto"/>
              <w:jc w:val="center"/>
            </w:pPr>
            <w:r w:rsidRPr="0064371A">
              <w:t>Headteacher</w:t>
            </w:r>
          </w:p>
        </w:tc>
        <w:tc>
          <w:tcPr>
            <w:tcW w:w="846" w:type="dxa"/>
            <w:vAlign w:val="center"/>
          </w:tcPr>
          <w:p w14:paraId="45F4EDEE" w14:textId="77777777" w:rsidR="00824FDF" w:rsidRDefault="00824FDF" w:rsidP="004C6D71">
            <w:pPr>
              <w:spacing w:line="276" w:lineRule="auto"/>
              <w:jc w:val="center"/>
            </w:pPr>
            <w:r w:rsidRPr="007271AF">
              <w:t>Date:</w:t>
            </w:r>
          </w:p>
        </w:tc>
        <w:tc>
          <w:tcPr>
            <w:tcW w:w="3218" w:type="dxa"/>
            <w:tcBorders>
              <w:bottom w:val="single" w:sz="2" w:space="0" w:color="auto"/>
            </w:tcBorders>
            <w:vAlign w:val="center"/>
          </w:tcPr>
          <w:p w14:paraId="60588B3E" w14:textId="3813B9D8" w:rsidR="00824FDF" w:rsidRDefault="004C6D71" w:rsidP="004C6D71">
            <w:pPr>
              <w:spacing w:line="276" w:lineRule="auto"/>
              <w:jc w:val="center"/>
            </w:pPr>
            <w:r>
              <w:t>September 2021</w:t>
            </w:r>
          </w:p>
        </w:tc>
      </w:tr>
      <w:tr w:rsidR="00824FDF" w14:paraId="3907796F" w14:textId="77777777" w:rsidTr="004C6D71">
        <w:trPr>
          <w:trHeight w:val="624"/>
        </w:trPr>
        <w:tc>
          <w:tcPr>
            <w:tcW w:w="2813" w:type="dxa"/>
            <w:tcBorders>
              <w:top w:val="single" w:sz="2" w:space="0" w:color="auto"/>
              <w:bottom w:val="single" w:sz="4" w:space="0" w:color="auto"/>
            </w:tcBorders>
            <w:vAlign w:val="center"/>
          </w:tcPr>
          <w:p w14:paraId="74B337AE" w14:textId="0A7AD877" w:rsidR="00824FDF" w:rsidRPr="007271AF" w:rsidRDefault="004C6D71" w:rsidP="004C6D71">
            <w:pPr>
              <w:spacing w:line="276" w:lineRule="auto"/>
              <w:jc w:val="center"/>
            </w:pPr>
            <w:r>
              <w:t>Mike Walker</w:t>
            </w:r>
          </w:p>
        </w:tc>
        <w:tc>
          <w:tcPr>
            <w:tcW w:w="2149" w:type="dxa"/>
            <w:vAlign w:val="center"/>
          </w:tcPr>
          <w:p w14:paraId="1A6BF53D" w14:textId="77777777" w:rsidR="00824FDF" w:rsidRPr="0064371A" w:rsidRDefault="00824FDF" w:rsidP="004C6D71">
            <w:pPr>
              <w:spacing w:line="276" w:lineRule="auto"/>
              <w:jc w:val="center"/>
              <w:rPr>
                <w:highlight w:val="lightGray"/>
              </w:rPr>
            </w:pPr>
            <w:r w:rsidRPr="0064371A">
              <w:t>Chair of governors</w:t>
            </w:r>
          </w:p>
        </w:tc>
        <w:tc>
          <w:tcPr>
            <w:tcW w:w="846" w:type="dxa"/>
            <w:vAlign w:val="center"/>
          </w:tcPr>
          <w:p w14:paraId="3AABF5B5" w14:textId="77777777" w:rsidR="00824FDF" w:rsidRDefault="00824FDF" w:rsidP="004C6D71">
            <w:pPr>
              <w:spacing w:line="276" w:lineRule="auto"/>
              <w:jc w:val="center"/>
            </w:pPr>
            <w:r w:rsidRPr="007271AF">
              <w:t>Date:</w:t>
            </w:r>
          </w:p>
        </w:tc>
        <w:tc>
          <w:tcPr>
            <w:tcW w:w="3218" w:type="dxa"/>
            <w:tcBorders>
              <w:top w:val="single" w:sz="2" w:space="0" w:color="auto"/>
              <w:bottom w:val="single" w:sz="4" w:space="0" w:color="auto"/>
            </w:tcBorders>
            <w:vAlign w:val="center"/>
          </w:tcPr>
          <w:p w14:paraId="71FE04B5" w14:textId="57C3FBC7" w:rsidR="00824FDF" w:rsidRDefault="004C6D71" w:rsidP="004C6D71">
            <w:pPr>
              <w:spacing w:line="276" w:lineRule="auto"/>
              <w:jc w:val="center"/>
            </w:pPr>
            <w:r>
              <w:t>September 2021</w:t>
            </w:r>
          </w:p>
        </w:tc>
      </w:tr>
    </w:tbl>
    <w:p w14:paraId="50EE1450" w14:textId="77777777" w:rsidR="00C55FA8" w:rsidRDefault="00C55FA8" w:rsidP="00BF3F57">
      <w:pPr>
        <w:rPr>
          <w:rFonts w:eastAsiaTheme="majorEastAsia" w:cs="Arial"/>
          <w:sz w:val="16"/>
          <w:szCs w:val="16"/>
          <w:lang w:val="en-US" w:eastAsia="ja-JP"/>
        </w:rPr>
      </w:pPr>
    </w:p>
    <w:p w14:paraId="6284D53B" w14:textId="77777777" w:rsidR="00C55FA8" w:rsidRDefault="00C55FA8" w:rsidP="00BF3F57">
      <w:pPr>
        <w:rPr>
          <w:rFonts w:eastAsiaTheme="majorEastAsia" w:cs="Arial"/>
          <w:sz w:val="16"/>
          <w:szCs w:val="16"/>
          <w:lang w:val="en-US" w:eastAsia="ja-JP"/>
        </w:rPr>
      </w:pPr>
    </w:p>
    <w:p w14:paraId="019CAFAA" w14:textId="77777777" w:rsidR="00C55FA8" w:rsidRDefault="00C55FA8" w:rsidP="00BF3F57">
      <w:pPr>
        <w:rPr>
          <w:rFonts w:eastAsiaTheme="majorEastAsia" w:cs="Arial"/>
          <w:sz w:val="16"/>
          <w:szCs w:val="16"/>
          <w:lang w:val="en-US" w:eastAsia="ja-JP"/>
        </w:rPr>
      </w:pPr>
    </w:p>
    <w:p w14:paraId="25B225C6" w14:textId="77777777" w:rsidR="00C55FA8" w:rsidRDefault="00C55FA8" w:rsidP="00BF3F57">
      <w:pPr>
        <w:rPr>
          <w:rFonts w:eastAsiaTheme="majorEastAsia" w:cs="Arial"/>
          <w:sz w:val="16"/>
          <w:szCs w:val="16"/>
          <w:lang w:val="en-US" w:eastAsia="ja-JP"/>
        </w:rPr>
      </w:pPr>
    </w:p>
    <w:p w14:paraId="7E23E7EE" w14:textId="77777777" w:rsidR="00C55FA8" w:rsidRDefault="00C55FA8" w:rsidP="00BF3F57">
      <w:pPr>
        <w:rPr>
          <w:rFonts w:eastAsiaTheme="majorEastAsia" w:cs="Arial"/>
          <w:sz w:val="16"/>
          <w:szCs w:val="16"/>
          <w:lang w:val="en-US" w:eastAsia="ja-JP"/>
        </w:rPr>
      </w:pPr>
    </w:p>
    <w:p w14:paraId="1A5B260A" w14:textId="77777777" w:rsidR="00C55FA8" w:rsidRDefault="00C55FA8" w:rsidP="00BF3F57">
      <w:pPr>
        <w:rPr>
          <w:rFonts w:eastAsiaTheme="majorEastAsia" w:cs="Arial"/>
          <w:sz w:val="16"/>
          <w:szCs w:val="16"/>
          <w:lang w:val="en-US" w:eastAsia="ja-JP"/>
        </w:rPr>
      </w:pPr>
    </w:p>
    <w:p w14:paraId="15BB98F5" w14:textId="42859969"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fldChar w:fldCharType="separate"/>
      </w:r>
      <w:r w:rsidRPr="00237825">
        <w:rPr>
          <w:rStyle w:val="Hyperlink"/>
          <w:rFonts w:cs="Arial"/>
        </w:rPr>
        <w:t>Statement of intent</w:t>
      </w:r>
    </w:p>
    <w:p w14:paraId="60271C6C" w14:textId="14C87C00" w:rsidR="002A198F" w:rsidRDefault="00A23725" w:rsidP="000124C1">
      <w:pPr>
        <w:pStyle w:val="ListParagraph"/>
        <w:numPr>
          <w:ilvl w:val="0"/>
          <w:numId w:val="10"/>
        </w:numPr>
        <w:ind w:left="567"/>
      </w:pPr>
      <w:r w:rsidRPr="002A198F">
        <w:fldChar w:fldCharType="end"/>
      </w:r>
      <w:hyperlink w:anchor="_[Updated]_Legal_framework" w:history="1">
        <w:r w:rsidR="002A198F" w:rsidRPr="00935775">
          <w:rPr>
            <w:rStyle w:val="Hyperlink"/>
          </w:rPr>
          <w:t>Legal framework</w:t>
        </w:r>
      </w:hyperlink>
      <w:r w:rsidR="002A198F">
        <w:t xml:space="preserve"> </w:t>
      </w:r>
    </w:p>
    <w:p w14:paraId="577A43AF" w14:textId="7CA2E45E" w:rsidR="002A198F" w:rsidRDefault="004C6D71"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6A49C76B" w:rsidR="002A198F" w:rsidRDefault="004C6D71"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58521863" w:rsidR="002A198F" w:rsidRDefault="004C6D71" w:rsidP="000124C1">
      <w:pPr>
        <w:pStyle w:val="ListParagraph"/>
        <w:numPr>
          <w:ilvl w:val="0"/>
          <w:numId w:val="10"/>
        </w:numPr>
        <w:ind w:left="567"/>
      </w:pPr>
      <w:hyperlink w:anchor="_Roles_and_responsibilities_1" w:history="1">
        <w:r w:rsidR="002A198F" w:rsidRPr="00935775">
          <w:rPr>
            <w:rStyle w:val="Hyperlink"/>
          </w:rPr>
          <w:t>Roles and responsibilities</w:t>
        </w:r>
      </w:hyperlink>
      <w:r w:rsidR="002A198F">
        <w:t xml:space="preserve"> </w:t>
      </w:r>
    </w:p>
    <w:p w14:paraId="2AD13483" w14:textId="56AB2E22" w:rsidR="002A198F" w:rsidRDefault="004C6D71" w:rsidP="000124C1">
      <w:pPr>
        <w:pStyle w:val="ListParagraph"/>
        <w:numPr>
          <w:ilvl w:val="0"/>
          <w:numId w:val="10"/>
        </w:numPr>
        <w:ind w:left="567"/>
      </w:pPr>
      <w:hyperlink w:anchor="_Statutory_implications" w:history="1">
        <w:r w:rsidR="002A198F" w:rsidRPr="00935775">
          <w:rPr>
            <w:rStyle w:val="Hyperlink"/>
          </w:rPr>
          <w:t>Statutory implications</w:t>
        </w:r>
      </w:hyperlink>
      <w:r w:rsidR="002A198F">
        <w:t xml:space="preserve"> </w:t>
      </w:r>
    </w:p>
    <w:p w14:paraId="36D8552A" w14:textId="6482C1E9" w:rsidR="002A198F" w:rsidRDefault="004C6D71" w:rsidP="000124C1">
      <w:pPr>
        <w:pStyle w:val="ListParagraph"/>
        <w:numPr>
          <w:ilvl w:val="0"/>
          <w:numId w:val="10"/>
        </w:numPr>
        <w:ind w:left="567"/>
      </w:pPr>
      <w:hyperlink w:anchor="_[Updated]_Prevention" w:history="1">
        <w:r w:rsidR="002A198F" w:rsidRPr="00935775">
          <w:rPr>
            <w:rStyle w:val="Hyperlink"/>
          </w:rPr>
          <w:t>Prevention</w:t>
        </w:r>
      </w:hyperlink>
      <w:r w:rsidR="002A198F">
        <w:t xml:space="preserve"> </w:t>
      </w:r>
    </w:p>
    <w:p w14:paraId="2448025A" w14:textId="34E006B5" w:rsidR="002A198F" w:rsidRDefault="004C6D71"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4C6D71"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3D4E8013" w:rsidR="002A198F" w:rsidRDefault="004C6D71" w:rsidP="000124C1">
      <w:pPr>
        <w:pStyle w:val="ListParagraph"/>
        <w:numPr>
          <w:ilvl w:val="0"/>
          <w:numId w:val="10"/>
        </w:numPr>
        <w:ind w:left="567"/>
      </w:pPr>
      <w:hyperlink w:anchor="_[Updated]_Preventing_peer-on-peer" w:history="1">
        <w:r w:rsidR="002A198F" w:rsidRPr="00935775">
          <w:rPr>
            <w:rStyle w:val="Hyperlink"/>
          </w:rPr>
          <w:t>Peer-on-peer abuse</w:t>
        </w:r>
      </w:hyperlink>
      <w:r w:rsidR="002A198F">
        <w:t xml:space="preserve"> </w:t>
      </w:r>
    </w:p>
    <w:p w14:paraId="5E0C3806" w14:textId="0D938CC3" w:rsidR="002A198F" w:rsidRDefault="004C6D71" w:rsidP="000124C1">
      <w:pPr>
        <w:pStyle w:val="ListParagraph"/>
        <w:numPr>
          <w:ilvl w:val="0"/>
          <w:numId w:val="10"/>
        </w:numPr>
        <w:ind w:left="567" w:hanging="436"/>
      </w:pPr>
      <w:hyperlink w:anchor="_Cyberbullying" w:history="1">
        <w:r w:rsidR="002A198F" w:rsidRPr="00935775">
          <w:rPr>
            <w:rStyle w:val="Hyperlink"/>
          </w:rPr>
          <w:t>Cyberbullying</w:t>
        </w:r>
      </w:hyperlink>
      <w:r w:rsidR="002A198F">
        <w:t xml:space="preserve"> </w:t>
      </w:r>
    </w:p>
    <w:p w14:paraId="15CE279B" w14:textId="3040EFB3" w:rsidR="002A198F" w:rsidRDefault="004C6D71"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5B9DC760" w:rsidR="002A198F" w:rsidRDefault="004C6D71"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2B9D3431" w:rsidR="002A198F" w:rsidRDefault="004C6D71"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4C6D71"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2B4F6EE2" w:rsidR="002A198F" w:rsidRDefault="004C6D71" w:rsidP="000124C1">
      <w:pPr>
        <w:pStyle w:val="ListParagraph"/>
        <w:numPr>
          <w:ilvl w:val="0"/>
          <w:numId w:val="10"/>
        </w:numPr>
        <w:ind w:left="567" w:hanging="436"/>
      </w:pPr>
      <w:hyperlink w:anchor="_Bullying_outside_of" w:history="1">
        <w:r w:rsidR="002A198F" w:rsidRPr="00935775">
          <w:rPr>
            <w:rStyle w:val="Hyperlink"/>
          </w:rPr>
          <w:t>Bullying outside of school</w:t>
        </w:r>
      </w:hyperlink>
      <w:r w:rsidR="002A198F">
        <w:t xml:space="preserve"> </w:t>
      </w:r>
    </w:p>
    <w:p w14:paraId="31BCFEDC" w14:textId="762933F2" w:rsidR="008317BC" w:rsidRDefault="004C6D71" w:rsidP="000124C1">
      <w:pPr>
        <w:pStyle w:val="ListParagraph"/>
        <w:numPr>
          <w:ilvl w:val="0"/>
          <w:numId w:val="10"/>
        </w:numPr>
        <w:ind w:left="567" w:hanging="436"/>
      </w:pP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4C6D71"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47D03342" w14:textId="77777777" w:rsidR="002A198F" w:rsidRPr="002A198F" w:rsidRDefault="002A198F" w:rsidP="000124C1">
      <w:pPr>
        <w:spacing w:line="240" w:lineRule="auto"/>
        <w:rPr>
          <w:rFonts w:cs="Arial"/>
          <w:b/>
        </w:rPr>
      </w:pPr>
      <w:r w:rsidRPr="002A198F">
        <w:rPr>
          <w:rFonts w:cs="Arial"/>
          <w:b/>
        </w:rPr>
        <w:t>Appendices</w:t>
      </w:r>
    </w:p>
    <w:p w14:paraId="1B62E2A3" w14:textId="236C1AE5" w:rsidR="00A23725" w:rsidRPr="00295E7C" w:rsidRDefault="004C6D71" w:rsidP="000124C1">
      <w:pPr>
        <w:pStyle w:val="ListParagraph"/>
        <w:numPr>
          <w:ilvl w:val="0"/>
          <w:numId w:val="43"/>
        </w:numPr>
        <w:spacing w:line="240" w:lineRule="auto"/>
        <w:ind w:left="567"/>
        <w:rPr>
          <w:rFonts w:cs="Arial"/>
          <w:color w:val="0000FF"/>
          <w:u w:val="single"/>
        </w:rPr>
      </w:pPr>
      <w:hyperlink w:anchor="reportform" w:history="1">
        <w:r w:rsidR="002A198F" w:rsidRPr="00295E7C">
          <w:rPr>
            <w:rStyle w:val="Hyperlink"/>
            <w:rFonts w:cs="Arial"/>
          </w:rPr>
          <w:t>Bullying Report Form</w:t>
        </w:r>
      </w:hyperlink>
      <w:r>
        <w:rPr>
          <w:rStyle w:val="Hyperlink"/>
          <w:rFonts w:cs="Arial"/>
        </w:rPr>
        <w:t>at</w:t>
      </w:r>
      <w:bookmarkStart w:id="0" w:name="_GoBack"/>
      <w:bookmarkEnd w:id="0"/>
      <w:r w:rsidR="00A23725" w:rsidRPr="002A198F">
        <w:br w:type="page"/>
      </w:r>
      <w:bookmarkStart w:id="1" w:name="_Statement_of_Intent"/>
      <w:bookmarkEnd w:id="1"/>
    </w:p>
    <w:p w14:paraId="43603869" w14:textId="77777777"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14:paraId="6A65CC5F" w14:textId="496BCF35" w:rsidR="002A198F" w:rsidRPr="002A198F" w:rsidRDefault="00665E46" w:rsidP="002A198F">
      <w:pPr>
        <w:jc w:val="both"/>
      </w:pPr>
      <w:r w:rsidRPr="00665E46">
        <w:rPr>
          <w:b/>
          <w:color w:val="FF6900" w:themeColor="text1"/>
          <w:u w:val="single"/>
        </w:rPr>
        <w:t>Bryn St Peter’s CE Primary School</w:t>
      </w:r>
      <w:r>
        <w:rPr>
          <w:b/>
          <w:color w:val="FF6900" w:themeColor="text1"/>
          <w:u w:val="single"/>
        </w:rPr>
        <w:t xml:space="preserve"> </w:t>
      </w:r>
      <w:r w:rsidR="002A198F" w:rsidRPr="002A198F">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5E5E4814" w14:textId="77777777" w:rsidR="002A198F" w:rsidRPr="002A198F" w:rsidRDefault="002A198F" w:rsidP="002A198F">
      <w:pPr>
        <w:jc w:val="both"/>
      </w:pPr>
      <w:r w:rsidRPr="002A198F">
        <w:t>These strategies, such as learning about tolerance and difference as part of the school’s curriculum, aim to promote an inclusive, tolerant and supportive ethos at the school.</w:t>
      </w:r>
    </w:p>
    <w:p w14:paraId="620012DC" w14:textId="77777777"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Behavioural</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0F1C4E70" w14:textId="77777777" w:rsidR="00A23725" w:rsidRDefault="00A23725" w:rsidP="006C12C0">
      <w:pPr>
        <w:jc w:val="both"/>
      </w:pPr>
    </w:p>
    <w:p w14:paraId="4BF9CE7E" w14:textId="77777777" w:rsidR="00A23725" w:rsidRDefault="00A23725" w:rsidP="006C12C0">
      <w:pPr>
        <w:jc w:val="both"/>
        <w:sectPr w:rsidR="00A23725" w:rsidSect="009848BE">
          <w:headerReference w:type="first" r:id="rId13"/>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docGrid w:linePitch="360"/>
        </w:sectPr>
      </w:pPr>
    </w:p>
    <w:p w14:paraId="49738D44" w14:textId="4F6F0CBA" w:rsidR="00A23725" w:rsidRPr="00223A05" w:rsidRDefault="00A23725" w:rsidP="002A198F">
      <w:pPr>
        <w:pStyle w:val="Heading10"/>
        <w:ind w:left="426" w:hanging="426"/>
      </w:pPr>
      <w:bookmarkStart w:id="3" w:name="_Legal_framework_1"/>
      <w:bookmarkStart w:id="4" w:name="_[Updated]_Legal_framework"/>
      <w:bookmarkEnd w:id="3"/>
      <w:bookmarkEnd w:id="4"/>
      <w:r w:rsidRPr="00292795">
        <w:lastRenderedPageBreak/>
        <w:t>Legal fr</w:t>
      </w:r>
      <w:r w:rsidRPr="00223A05">
        <w:t>ame</w:t>
      </w:r>
      <w:r w:rsidR="00B352B6">
        <w:t>work</w:t>
      </w:r>
    </w:p>
    <w:p w14:paraId="70FF4D35" w14:textId="724827B0" w:rsidR="00A23725" w:rsidRDefault="00A23725" w:rsidP="002A198F">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bullying’ </w:t>
      </w:r>
    </w:p>
    <w:p w14:paraId="40BE94E2" w14:textId="08FF3BCE" w:rsidR="002A198F" w:rsidRDefault="002A198F" w:rsidP="00EA559E">
      <w:pPr>
        <w:pStyle w:val="ListParagraph"/>
        <w:numPr>
          <w:ilvl w:val="0"/>
          <w:numId w:val="11"/>
        </w:numPr>
        <w:jc w:val="both"/>
      </w:pPr>
      <w:r>
        <w:t>DfE (20</w:t>
      </w:r>
      <w:r w:rsidR="009848BE">
        <w:t>21</w:t>
      </w:r>
      <w:r>
        <w:t xml:space="preserve">) ‘Sexual violence and sexual harassment between children in schools and colleges’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42A6013D" w:rsidR="002A198F" w:rsidRDefault="002A198F" w:rsidP="00EA559E">
      <w:pPr>
        <w:pStyle w:val="ListParagraph"/>
        <w:numPr>
          <w:ilvl w:val="0"/>
          <w:numId w:val="11"/>
        </w:numPr>
        <w:jc w:val="both"/>
      </w:pPr>
      <w:r>
        <w:t>DfE (202</w:t>
      </w:r>
      <w:r w:rsidR="00935775">
        <w:t>1</w:t>
      </w:r>
      <w:r>
        <w:t>) ‘Keeping children safe in education</w:t>
      </w:r>
      <w:r w:rsidR="00935775">
        <w:t xml:space="preserve"> </w:t>
      </w:r>
      <w:r w:rsidR="009848BE">
        <w:t>2021</w:t>
      </w:r>
      <w:r>
        <w:t>’</w:t>
      </w:r>
    </w:p>
    <w:p w14:paraId="2C4A2415" w14:textId="2F903109" w:rsidR="002A198F" w:rsidRDefault="002A198F" w:rsidP="00EA559E">
      <w:pPr>
        <w:pStyle w:val="ListParagraph"/>
        <w:numPr>
          <w:ilvl w:val="0"/>
          <w:numId w:val="11"/>
        </w:numPr>
        <w:jc w:val="both"/>
      </w:pPr>
      <w:r>
        <w:t>DfE (2020) ‘Sharing nudes and semi-nudes: advice for education settings working with children and young people’</w:t>
      </w:r>
    </w:p>
    <w:p w14:paraId="02EE3C1E" w14:textId="24645105" w:rsidR="00A23725" w:rsidRDefault="00A23725" w:rsidP="008E6B1D">
      <w:pPr>
        <w:spacing w:before="200"/>
        <w:jc w:val="both"/>
      </w:pPr>
      <w:r>
        <w:t>This policy operates in conjunction with the following school policies:</w:t>
      </w:r>
    </w:p>
    <w:p w14:paraId="6BBA0446" w14:textId="514CA8EB" w:rsidR="002A198F" w:rsidRPr="002A198F" w:rsidRDefault="002A198F" w:rsidP="00EA559E">
      <w:pPr>
        <w:pStyle w:val="ListParagraph"/>
        <w:numPr>
          <w:ilvl w:val="0"/>
          <w:numId w:val="12"/>
        </w:numPr>
        <w:jc w:val="both"/>
        <w:rPr>
          <w:szCs w:val="24"/>
        </w:rPr>
      </w:pPr>
      <w:bookmarkStart w:id="5" w:name="_Roles_and_responsibilities"/>
      <w:bookmarkStart w:id="6" w:name="_Monitoring_and_review"/>
      <w:bookmarkEnd w:id="5"/>
      <w:bookmarkEnd w:id="6"/>
      <w:r w:rsidRPr="002A198F">
        <w:rPr>
          <w:szCs w:val="24"/>
        </w:rPr>
        <w:t xml:space="preserve">Behavioural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446EB00F" w14:textId="0CAEFE91" w:rsidR="002A198F" w:rsidRDefault="002A198F" w:rsidP="002A198F">
      <w:pPr>
        <w:pStyle w:val="Heading10"/>
      </w:pPr>
      <w:bookmarkStart w:id="7" w:name="_[Updated]_Definitions"/>
      <w:bookmarkEnd w:id="7"/>
      <w:r>
        <w:t xml:space="preserve">Definitions </w:t>
      </w:r>
    </w:p>
    <w:p w14:paraId="57E05CBF" w14:textId="28E1B9CA" w:rsidR="002A198F" w:rsidRDefault="002A198F" w:rsidP="002A198F">
      <w:pPr>
        <w:jc w:val="both"/>
      </w:pPr>
      <w:proofErr w:type="gramStart"/>
      <w:r>
        <w:t>For the purpose of</w:t>
      </w:r>
      <w:proofErr w:type="gramEnd"/>
      <w:r>
        <w:t xml:space="preserve"> this policy, “bullying” is defined as persistent behaviour by an individual or group with the intention of verbally, physically, or emotionally harming another person or group. Bullying is generally characterised by:</w:t>
      </w:r>
    </w:p>
    <w:p w14:paraId="5552DFD4" w14:textId="039DFF58" w:rsidR="002A198F" w:rsidRDefault="002A198F" w:rsidP="00EA559E">
      <w:pPr>
        <w:pStyle w:val="ListParagraph"/>
        <w:numPr>
          <w:ilvl w:val="0"/>
          <w:numId w:val="13"/>
        </w:numPr>
        <w:jc w:val="both"/>
      </w:pPr>
      <w:r w:rsidRPr="002A198F">
        <w:rPr>
          <w:b/>
          <w:bCs/>
        </w:rPr>
        <w:t>Repetition:</w:t>
      </w:r>
      <w:r>
        <w:t xml:space="preserve"> Incidents are not one-offs; they are frequent and happen over a</w:t>
      </w:r>
      <w:r w:rsidR="00F35C52">
        <w:t>n extended</w:t>
      </w:r>
      <w:r>
        <w:t xml:space="preserve"> </w:t>
      </w:r>
      <w:proofErr w:type="gramStart"/>
      <w:r>
        <w:t>period of time</w:t>
      </w:r>
      <w:proofErr w:type="gramEnd"/>
      <w:r>
        <w:t>.</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Default="002A198F" w:rsidP="002A198F">
      <w:pPr>
        <w:jc w:val="both"/>
      </w:pPr>
      <w:r>
        <w:t>Vulnerable pupils are more likely to be the targets of bullying due to the attitudes and behaviours some young people have towards those who are different from themselves.</w:t>
      </w:r>
      <w:r w:rsidR="00295E7C">
        <w:t xml:space="preserve"> </w:t>
      </w:r>
      <w:r>
        <w:t xml:space="preserve">Vulnerable pupils may include, but are not limited to: </w:t>
      </w:r>
    </w:p>
    <w:p w14:paraId="275A8877" w14:textId="22C12DC6" w:rsidR="002A198F" w:rsidRDefault="002A198F" w:rsidP="00EA559E">
      <w:pPr>
        <w:pStyle w:val="ListParagraph"/>
        <w:numPr>
          <w:ilvl w:val="0"/>
          <w:numId w:val="14"/>
        </w:numPr>
        <w:jc w:val="both"/>
      </w:pPr>
      <w:r>
        <w:t>Pupils who are adopted.</w:t>
      </w:r>
    </w:p>
    <w:p w14:paraId="5731F68D" w14:textId="3FB9915B" w:rsidR="002A198F" w:rsidRDefault="002A198F" w:rsidP="00EA559E">
      <w:pPr>
        <w:pStyle w:val="ListParagraph"/>
        <w:numPr>
          <w:ilvl w:val="0"/>
          <w:numId w:val="14"/>
        </w:numPr>
        <w:jc w:val="both"/>
      </w:pPr>
      <w:r>
        <w:t>Pupils suffering from a health problem.</w:t>
      </w:r>
    </w:p>
    <w:p w14:paraId="3D206E16" w14:textId="5A3F721C" w:rsidR="009848BE" w:rsidRDefault="002A198F" w:rsidP="009848BE">
      <w:pPr>
        <w:pStyle w:val="ListParagraph"/>
        <w:numPr>
          <w:ilvl w:val="0"/>
          <w:numId w:val="15"/>
        </w:numPr>
        <w:jc w:val="both"/>
      </w:pPr>
      <w:r>
        <w:t>Pupils with caring responsibilities.</w:t>
      </w:r>
    </w:p>
    <w:p w14:paraId="32CC5757" w14:textId="09A9842C" w:rsidR="002A198F" w:rsidRDefault="009848BE" w:rsidP="008E6B1D">
      <w:pPr>
        <w:pStyle w:val="ListParagraph"/>
        <w:numPr>
          <w:ilvl w:val="0"/>
          <w:numId w:val="15"/>
        </w:numPr>
        <w:jc w:val="both"/>
      </w:pPr>
      <w:r>
        <w:t>Pupils from socioeconomically disadvantaged backgrounds.</w:t>
      </w:r>
    </w:p>
    <w:p w14:paraId="643F6F75" w14:textId="48D90F04" w:rsidR="002A198F" w:rsidRDefault="002A198F" w:rsidP="002A198F">
      <w:pPr>
        <w:jc w:val="both"/>
      </w:pPr>
      <w:r>
        <w:lastRenderedPageBreak/>
        <w:t>Pupils with certain characteristics are also more likely to be targets of bullying, including, but not limited to:</w:t>
      </w:r>
    </w:p>
    <w:p w14:paraId="70A3C6F3" w14:textId="75038BDB" w:rsidR="002A198F" w:rsidRDefault="002A198F" w:rsidP="00EA559E">
      <w:pPr>
        <w:pStyle w:val="ListParagraph"/>
        <w:numPr>
          <w:ilvl w:val="0"/>
          <w:numId w:val="15"/>
        </w:numPr>
        <w:jc w:val="both"/>
      </w:pPr>
      <w:r>
        <w:t>Pupils who are LGBTQ</w:t>
      </w:r>
      <w:proofErr w:type="gramStart"/>
      <w:r>
        <w:t>+, or</w:t>
      </w:r>
      <w:proofErr w:type="gramEnd"/>
      <w:r>
        <w:t xml:space="preserve"> perceived to be LGBTQ+.</w:t>
      </w:r>
    </w:p>
    <w:p w14:paraId="26C49E1A" w14:textId="09984378" w:rsidR="009848BE" w:rsidRDefault="007574AC" w:rsidP="009848BE">
      <w:pPr>
        <w:pStyle w:val="ListParagraph"/>
        <w:numPr>
          <w:ilvl w:val="0"/>
          <w:numId w:val="14"/>
        </w:numPr>
        <w:jc w:val="both"/>
      </w:pPr>
      <w:r>
        <w:t>Black, Asian and minority ethnic (BAME)</w:t>
      </w:r>
      <w:r w:rsidR="009848BE">
        <w:t xml:space="preserve"> p</w:t>
      </w:r>
      <w:r w:rsidR="002A198F">
        <w:t>upils.</w:t>
      </w:r>
      <w:r w:rsidR="009848BE" w:rsidRPr="009848BE">
        <w:t xml:space="preserve"> </w:t>
      </w:r>
    </w:p>
    <w:p w14:paraId="5614443F" w14:textId="31611368" w:rsidR="002A198F" w:rsidRDefault="009848BE" w:rsidP="008E6B1D">
      <w:pPr>
        <w:pStyle w:val="ListParagraph"/>
        <w:numPr>
          <w:ilvl w:val="0"/>
          <w:numId w:val="14"/>
        </w:numPr>
        <w:jc w:val="both"/>
      </w:pPr>
      <w:r>
        <w:t>Pupils with SEND.</w:t>
      </w:r>
    </w:p>
    <w:p w14:paraId="52351C8E" w14:textId="0BB6BA2D" w:rsidR="002A198F" w:rsidRDefault="002A198F" w:rsidP="00295E7C">
      <w:pPr>
        <w:pStyle w:val="Heading10"/>
        <w:ind w:left="426" w:hanging="426"/>
      </w:pPr>
      <w:bookmarkStart w:id="8" w:name="_[Updated]_Types_of"/>
      <w:bookmarkEnd w:id="8"/>
      <w:r>
        <w:t xml:space="preserve">Types of bullying </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proofErr w:type="spellStart"/>
      <w:r w:rsidR="00E1177F">
        <w:rPr>
          <w:b/>
          <w:bCs/>
        </w:rPr>
        <w:t>biphobic</w:t>
      </w:r>
      <w:proofErr w:type="spellEnd"/>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t xml:space="preserve">Sexual bullying: </w:t>
      </w:r>
      <w:r>
        <w:t>Bullying behaviour that has a physical, psychological, verbal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7C10F788"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t>Prejudicial bullying:</w:t>
      </w:r>
      <w:r>
        <w:t xml:space="preserve"> Bullying based on prejudices directed towards specific characteristics</w:t>
      </w:r>
      <w:r w:rsidR="007574AC">
        <w:t xml:space="preserve"> or experiences</w:t>
      </w:r>
      <w:r>
        <w:t xml:space="preserve">, e.g.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t>Relational bullying:</w:t>
      </w:r>
      <w:r>
        <w:t xml:space="preserve"> Bullying that primarily constitutes of excluding, isolating and ostracising someone – usually through verbal and emotional bullying. </w:t>
      </w:r>
    </w:p>
    <w:p w14:paraId="0D0F3361" w14:textId="4F7DF569" w:rsidR="00E4077E" w:rsidRDefault="002A198F" w:rsidP="00E4077E">
      <w:pPr>
        <w:jc w:val="both"/>
      </w:pPr>
      <w:r w:rsidRPr="00E4077E">
        <w:rPr>
          <w:b/>
          <w:bCs/>
        </w:rPr>
        <w:lastRenderedPageBreak/>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31F51C89" w:rsidR="00E4077E" w:rsidRDefault="00E4077E" w:rsidP="00E4077E">
      <w:pPr>
        <w:pStyle w:val="Heading10"/>
      </w:pPr>
      <w:bookmarkStart w:id="9" w:name="_Roles_and_responsibilities_1"/>
      <w:bookmarkEnd w:id="9"/>
      <w:r>
        <w:t xml:space="preserve">Roles and responsibilities </w:t>
      </w:r>
    </w:p>
    <w:p w14:paraId="0088FCB1" w14:textId="23547EA0" w:rsidR="00E4077E" w:rsidRDefault="00E4077E" w:rsidP="00E4077E">
      <w:pPr>
        <w:jc w:val="both"/>
      </w:pPr>
      <w:r>
        <w:t xml:space="preserve">The governing board is responsible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 xml:space="preserve">does not discriminate against any pupils </w:t>
      </w:r>
      <w:proofErr w:type="gramStart"/>
      <w:r w:rsidR="00DC3255">
        <w:t>on the basis of</w:t>
      </w:r>
      <w:proofErr w:type="gramEnd"/>
      <w:r w:rsidR="00DC3255">
        <w:t xml:space="preserve"> their protected characteristics or backgrounds</w:t>
      </w:r>
      <w:r>
        <w:t xml:space="preserve">. </w:t>
      </w:r>
    </w:p>
    <w:p w14:paraId="5B12E521" w14:textId="0D208E35"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77777777" w:rsidR="00CD3F3D" w:rsidRDefault="00E4077E" w:rsidP="00CD3F3D">
      <w:pPr>
        <w:pStyle w:val="ListParagraph"/>
        <w:numPr>
          <w:ilvl w:val="0"/>
          <w:numId w:val="36"/>
        </w:numPr>
        <w:jc w:val="both"/>
      </w:pPr>
      <w:r>
        <w:t xml:space="preserve">Analysing any bullying data to establish patterns and reviewing this policy </w:t>
      </w:r>
      <w:proofErr w:type="gramStart"/>
      <w:r>
        <w:t>in light of</w:t>
      </w:r>
      <w:proofErr w:type="gramEnd"/>
      <w:r>
        <w:t xml:space="preserve"> these.  </w:t>
      </w:r>
    </w:p>
    <w:p w14:paraId="1A88BC79" w14:textId="30BC3544" w:rsidR="00E4077E" w:rsidRDefault="00CD3F3D" w:rsidP="0040079F">
      <w:pPr>
        <w:pStyle w:val="ListParagraph"/>
        <w:numPr>
          <w:ilvl w:val="0"/>
          <w:numId w:val="36"/>
        </w:numPr>
        <w:jc w:val="both"/>
      </w:pPr>
      <w:r w:rsidRPr="00CD06BF">
        <w:t>Appointing a safeguarding link governor who will work with the DSL to ensure the policies and practices relating to safeguarding, including the prevention of cyberbullying, are being implemented effectively.</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5BA2C085" w:rsidR="00E4077E" w:rsidRDefault="00E4077E" w:rsidP="00EA559E">
      <w:pPr>
        <w:pStyle w:val="ListParagraph"/>
        <w:numPr>
          <w:ilvl w:val="0"/>
          <w:numId w:val="18"/>
        </w:numPr>
        <w:jc w:val="both"/>
      </w:pPr>
      <w:r>
        <w:t xml:space="preserve">Keeping a </w:t>
      </w:r>
      <w:hyperlink w:anchor="reportform" w:history="1">
        <w:r w:rsidR="008844BE" w:rsidRPr="008844BE">
          <w:rPr>
            <w:rStyle w:val="Hyperlink"/>
            <w:color w:val="auto"/>
          </w:rPr>
          <w:t>record</w:t>
        </w:r>
      </w:hyperlink>
      <w:r w:rsidR="008844BE" w:rsidRPr="008844BE">
        <w:rPr>
          <w:rStyle w:val="Hyperlink"/>
          <w:color w:val="auto"/>
        </w:rPr>
        <w:t xml:space="preserve"> on CPOMs</w:t>
      </w:r>
      <w:r w:rsidRPr="008844BE">
        <w:t xml:space="preserve"> of all </w:t>
      </w:r>
      <w:r>
        <w:t>reported incidents, including which type of bullying has occurred, to allow for proper analysis of the data collected.</w:t>
      </w:r>
    </w:p>
    <w:p w14:paraId="06CB9ED9" w14:textId="560E112C" w:rsidR="00E4077E" w:rsidRDefault="00E4077E" w:rsidP="00EA559E">
      <w:pPr>
        <w:pStyle w:val="ListParagraph"/>
        <w:numPr>
          <w:ilvl w:val="0"/>
          <w:numId w:val="18"/>
        </w:numPr>
        <w:jc w:val="both"/>
      </w:pPr>
      <w:r>
        <w:t xml:space="preserve">Analysing the data in the bullying record at termly intervals to identify trends, so that appropriate measures to tackle them can be implemented. </w:t>
      </w:r>
    </w:p>
    <w:p w14:paraId="4C998CD9" w14:textId="77F0E6EE" w:rsidR="00E4077E" w:rsidRDefault="00E4077E" w:rsidP="00EA559E">
      <w:pPr>
        <w:pStyle w:val="ListParagraph"/>
        <w:numPr>
          <w:ilvl w:val="0"/>
          <w:numId w:val="18"/>
        </w:numPr>
        <w:jc w:val="both"/>
      </w:pPr>
      <w:r>
        <w:t xml:space="preserve">Arranging appropriate training for staff members. </w:t>
      </w:r>
    </w:p>
    <w:p w14:paraId="5B74A2F0" w14:textId="4F8C9D50" w:rsidR="00E4077E" w:rsidRDefault="00E4077E" w:rsidP="00E4077E">
      <w:pPr>
        <w:jc w:val="both"/>
      </w:pPr>
      <w:r>
        <w:t xml:space="preserve">Teachers </w:t>
      </w:r>
      <w:r w:rsidR="008844BE">
        <w:t xml:space="preserve">and TAs </w:t>
      </w:r>
      <w:r>
        <w:t xml:space="preserve">are responsible for: </w:t>
      </w:r>
    </w:p>
    <w:p w14:paraId="249BC9F9" w14:textId="5106AD41" w:rsidR="00E4077E" w:rsidRDefault="00E4077E" w:rsidP="00EA559E">
      <w:pPr>
        <w:pStyle w:val="ListParagraph"/>
        <w:numPr>
          <w:ilvl w:val="0"/>
          <w:numId w:val="20"/>
        </w:numPr>
        <w:jc w:val="both"/>
      </w:pPr>
      <w:r>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66D7C370" w:rsidR="00E4077E" w:rsidRDefault="00E4077E" w:rsidP="00EA559E">
      <w:pPr>
        <w:pStyle w:val="ListParagraph"/>
        <w:numPr>
          <w:ilvl w:val="0"/>
          <w:numId w:val="20"/>
        </w:numPr>
        <w:jc w:val="both"/>
      </w:pPr>
      <w:r>
        <w:t xml:space="preserve">Being alert to possible bullying situations, particularly exclusion from friendship groups, and </w:t>
      </w:r>
      <w:r w:rsidR="00E1177F">
        <w:t>informing</w:t>
      </w:r>
      <w:r>
        <w:t xml:space="preserve"> the pupil’s heads of year of such observations. </w:t>
      </w:r>
    </w:p>
    <w:p w14:paraId="631633CE" w14:textId="7E719B64" w:rsidR="00E4077E" w:rsidRDefault="00E4077E" w:rsidP="00EA559E">
      <w:pPr>
        <w:pStyle w:val="ListParagraph"/>
        <w:numPr>
          <w:ilvl w:val="0"/>
          <w:numId w:val="20"/>
        </w:numPr>
        <w:jc w:val="both"/>
      </w:pPr>
      <w:r>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64BD5797" w:rsidR="00E4077E" w:rsidRDefault="00E4077E" w:rsidP="00EA559E">
      <w:pPr>
        <w:pStyle w:val="ListParagraph"/>
        <w:numPr>
          <w:ilvl w:val="0"/>
          <w:numId w:val="20"/>
        </w:numPr>
        <w:jc w:val="both"/>
      </w:pPr>
      <w:r>
        <w:t>Reporting any instances of bullying once they have been approached by a pupil for support.</w:t>
      </w:r>
    </w:p>
    <w:p w14:paraId="6ED2AD3E" w14:textId="436051B3" w:rsidR="00E4077E" w:rsidRDefault="00E4077E" w:rsidP="00E4077E">
      <w:pPr>
        <w:jc w:val="both"/>
      </w:pPr>
      <w:r>
        <w:t xml:space="preserve">Parents are responsible for: </w:t>
      </w:r>
    </w:p>
    <w:p w14:paraId="234D1066" w14:textId="10F3EB2D" w:rsidR="00E4077E" w:rsidRDefault="00E4077E" w:rsidP="00EA559E">
      <w:pPr>
        <w:pStyle w:val="ListParagraph"/>
        <w:numPr>
          <w:ilvl w:val="0"/>
          <w:numId w:val="22"/>
        </w:numPr>
        <w:jc w:val="both"/>
      </w:pPr>
      <w:r>
        <w:t xml:space="preserve">Informing their child’s </w:t>
      </w:r>
      <w:r w:rsidR="00E024EF">
        <w:t>class teacher</w:t>
      </w:r>
      <w:r>
        <w:t xml:space="preserve"> if they have any concerns that their child is the victim of bullying or involving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lastRenderedPageBreak/>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4C302AA1" w:rsidR="00E4077E" w:rsidRDefault="00E4077E" w:rsidP="00E4077E">
      <w:pPr>
        <w:pStyle w:val="Heading10"/>
      </w:pPr>
      <w:bookmarkStart w:id="10" w:name="_Statutory_implications"/>
      <w:bookmarkEnd w:id="10"/>
      <w:r>
        <w:t xml:space="preserve">Statutory implications </w:t>
      </w:r>
    </w:p>
    <w:p w14:paraId="174511BB" w14:textId="49E7E056" w:rsidR="00E4077E" w:rsidRDefault="00E4077E" w:rsidP="00E4077E">
      <w:pPr>
        <w:jc w:val="both"/>
      </w:pPr>
      <w:r>
        <w:t>The school understands that, under the Equality Act 2010, it has a responsibility to:</w:t>
      </w:r>
    </w:p>
    <w:p w14:paraId="4FC5F46C" w14:textId="1C84C4B3" w:rsidR="00E4077E" w:rsidRDefault="00E4077E" w:rsidP="00EA559E">
      <w:pPr>
        <w:pStyle w:val="ListParagraph"/>
        <w:numPr>
          <w:ilvl w:val="0"/>
          <w:numId w:val="24"/>
        </w:numPr>
        <w:jc w:val="both"/>
      </w:pPr>
      <w:r>
        <w:t>Eliminate unlawful discrimination, harassment,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t>Other forms of bullying which are illegal and should be reported to the police include violence or assault, theft, repeated harassment or intimidation</w:t>
      </w:r>
      <w:r w:rsidR="00036BAE">
        <w:t>,</w:t>
      </w:r>
      <w:r>
        <w:t xml:space="preserve"> and hate crimes.</w:t>
      </w:r>
    </w:p>
    <w:p w14:paraId="44C7406D" w14:textId="66B19999" w:rsidR="00E4077E" w:rsidRDefault="00E4077E" w:rsidP="00E4077E">
      <w:pPr>
        <w:pStyle w:val="Heading10"/>
      </w:pPr>
      <w:bookmarkStart w:id="11" w:name="_[Updated]_Prevention"/>
      <w:bookmarkStart w:id="12" w:name="_Prevention"/>
      <w:bookmarkEnd w:id="11"/>
      <w:bookmarkEnd w:id="12"/>
      <w:r>
        <w:t xml:space="preserve">Prevention </w:t>
      </w:r>
    </w:p>
    <w:p w14:paraId="7B67D6D6" w14:textId="310FAE02" w:rsidR="00E4077E" w:rsidRDefault="00E4077E" w:rsidP="00E4077E">
      <w:pPr>
        <w:jc w:val="both"/>
      </w:pPr>
      <w:r>
        <w:t xml:space="preserve">The school </w:t>
      </w:r>
      <w:r w:rsidR="00E1177F">
        <w:t xml:space="preserve">will </w:t>
      </w:r>
      <w:r>
        <w:t xml:space="preserve">clearly communicate a whole-school commitment to addressing bullying in the form of a written statement which </w:t>
      </w:r>
      <w:r w:rsidR="00E1177F">
        <w:t>will be</w:t>
      </w:r>
      <w:r>
        <w:t xml:space="preserve"> regularly promoted across the whole school. </w:t>
      </w:r>
    </w:p>
    <w:p w14:paraId="73BACE9D" w14:textId="77777777" w:rsidR="005A2ABE" w:rsidRDefault="005A2ABE" w:rsidP="005A2ABE">
      <w:pPr>
        <w:jc w:val="both"/>
      </w:pPr>
      <w:r>
        <w:t xml:space="preserve">All members of the school will be made aware of this policy and their responsibilities in relation to it. All staff members will receive training on identifying and dealing with the different types of bullying.  </w:t>
      </w:r>
    </w:p>
    <w:p w14:paraId="607EE0F9" w14:textId="7891DE9B" w:rsidR="00E4077E" w:rsidRDefault="00E4077E" w:rsidP="00E4077E">
      <w:pPr>
        <w:jc w:val="both"/>
      </w:pPr>
      <w:r>
        <w:lastRenderedPageBreak/>
        <w:t xml:space="preserve">All types of bullying will be discussed as part of the relationships and health education curriculum, in line with the Primary Relationships and Health Education Policy. </w:t>
      </w:r>
    </w:p>
    <w:p w14:paraId="7C21EA88" w14:textId="63B472B5" w:rsidR="00E4077E" w:rsidRDefault="00E4077E" w:rsidP="00E4077E">
      <w:pPr>
        <w:jc w:val="both"/>
      </w:pPr>
      <w:r>
        <w:t xml:space="preserve">Staff will encourage pupil cooperation and the development of interpersonal skills using group and pair work. Diversity, difference and respect for others </w:t>
      </w:r>
      <w:r w:rsidR="00E1177F">
        <w:t>will be</w:t>
      </w:r>
      <w:r>
        <w:t xml:space="preserve"> promoted and celebrated through various lessons. </w:t>
      </w:r>
      <w:r w:rsidR="005A2ABE">
        <w:t xml:space="preserve">Opportunities to extend friendship groups and interactive skills will be provided through participation in special events, e.g. drama productions, sporting activities and cultural groups.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6D9E94D8" w14:textId="29B8FC97" w:rsidR="00E4077E" w:rsidRDefault="00E4077E" w:rsidP="00E4077E">
      <w:pPr>
        <w:jc w:val="both"/>
      </w:pPr>
      <w:r>
        <w:t xml:space="preserve">A safe place, supervised by a teacher, </w:t>
      </w:r>
      <w:r w:rsidR="00E1177F">
        <w:t xml:space="preserve">will be </w:t>
      </w:r>
      <w:r>
        <w:t xml:space="preserve">available for pupils to go to during free time if they feel threatened or wish to be alone. The teacher supervising the area will speak to pupils to find out the cause of any problems and, ultimately, stop any form of bullying taking place. </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t>The school will ensure potential perpetrators are given support as required, so their educational, emotional and social development is</w:t>
      </w:r>
      <w:r w:rsidR="00484CA3">
        <w:t xml:space="preserve"> </w:t>
      </w:r>
      <w:r>
        <w:t>n</w:t>
      </w:r>
      <w:r w:rsidR="00484CA3">
        <w:t>o</w:t>
      </w:r>
      <w:r>
        <w:t>t negatively influenced by outside factors, e.g. mental health issues.</w:t>
      </w:r>
    </w:p>
    <w:p w14:paraId="39589A05" w14:textId="39F7E72B" w:rsidR="00E4077E" w:rsidRDefault="00E4077E" w:rsidP="00E4077E">
      <w:pPr>
        <w:pStyle w:val="Heading10"/>
      </w:pPr>
      <w:bookmarkStart w:id="13" w:name="_Signs_of_bullying"/>
      <w:bookmarkEnd w:id="13"/>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Being frightened to travel to or from school</w:t>
      </w:r>
    </w:p>
    <w:p w14:paraId="28B46257" w14:textId="39B2BC9B" w:rsidR="00E4077E" w:rsidRDefault="00E4077E" w:rsidP="00EA559E">
      <w:pPr>
        <w:pStyle w:val="ListParagraph"/>
        <w:numPr>
          <w:ilvl w:val="0"/>
          <w:numId w:val="26"/>
        </w:numPr>
        <w:jc w:val="both"/>
      </w:pPr>
      <w:r>
        <w:t>Unwillingness to attend school</w:t>
      </w:r>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repeatedly</w:t>
      </w:r>
      <w:r>
        <w:t xml:space="preserve"> </w:t>
      </w:r>
    </w:p>
    <w:p w14:paraId="5990060D" w14:textId="48FB900E" w:rsidR="00E4077E" w:rsidRDefault="00E4077E" w:rsidP="00EA559E">
      <w:pPr>
        <w:pStyle w:val="ListParagraph"/>
        <w:numPr>
          <w:ilvl w:val="0"/>
          <w:numId w:val="26"/>
        </w:numPr>
        <w:jc w:val="both"/>
      </w:pPr>
      <w:r>
        <w:t>Decreased involvement in school work</w:t>
      </w:r>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3EB8BD21" w14:textId="09782C0E" w:rsidR="00E4077E" w:rsidRDefault="00E4077E" w:rsidP="00EA559E">
      <w:pPr>
        <w:pStyle w:val="ListParagraph"/>
        <w:numPr>
          <w:ilvl w:val="0"/>
          <w:numId w:val="26"/>
        </w:numPr>
        <w:jc w:val="both"/>
      </w:pPr>
      <w:r>
        <w:t>Missing dinner money</w:t>
      </w:r>
    </w:p>
    <w:p w14:paraId="503C834A" w14:textId="1E9E029B" w:rsidR="00E4077E" w:rsidRDefault="00E4077E" w:rsidP="00EA559E">
      <w:pPr>
        <w:pStyle w:val="ListParagraph"/>
        <w:numPr>
          <w:ilvl w:val="0"/>
          <w:numId w:val="26"/>
        </w:numPr>
        <w:jc w:val="both"/>
      </w:pPr>
      <w:r>
        <w:t>Asking for extra money or stealing</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9E59AE0" w14:textId="5CA4EC57" w:rsidR="00E4077E" w:rsidRDefault="00E4077E" w:rsidP="00EA559E">
      <w:pPr>
        <w:pStyle w:val="ListParagraph"/>
        <w:numPr>
          <w:ilvl w:val="0"/>
          <w:numId w:val="26"/>
        </w:numPr>
        <w:jc w:val="both"/>
      </w:pPr>
      <w:r>
        <w:t>Unwillingness to use the internet or mobile devices</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Change in behaviour and attitude at home</w:t>
      </w:r>
    </w:p>
    <w:p w14:paraId="21D267F3" w14:textId="6D0A292A" w:rsidR="00E4077E" w:rsidRDefault="00E4077E" w:rsidP="00E4077E">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lastRenderedPageBreak/>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They have experienced mental health problems, which have led to them becoming more easily aggravated</w:t>
      </w:r>
    </w:p>
    <w:p w14:paraId="5EC332B5" w14:textId="6DEBF84A" w:rsidR="00E4077E" w:rsidRDefault="00E4077E" w:rsidP="00EA559E">
      <w:pPr>
        <w:pStyle w:val="ListParagraph"/>
        <w:numPr>
          <w:ilvl w:val="0"/>
          <w:numId w:val="27"/>
        </w:numPr>
        <w:jc w:val="both"/>
      </w:pPr>
      <w:r>
        <w:t>They have been the victim of abuse</w:t>
      </w:r>
    </w:p>
    <w:p w14:paraId="017D2818" w14:textId="46AE24F4" w:rsidR="00E4077E" w:rsidRDefault="00E4077E" w:rsidP="00EA559E">
      <w:pPr>
        <w:pStyle w:val="ListParagraph"/>
        <w:numPr>
          <w:ilvl w:val="0"/>
          <w:numId w:val="27"/>
        </w:numPr>
        <w:jc w:val="both"/>
      </w:pPr>
      <w:r>
        <w:t xml:space="preserve">Their academic performance has started to </w:t>
      </w:r>
      <w:proofErr w:type="gramStart"/>
      <w:r>
        <w:t>fall</w:t>
      </w:r>
      <w:proofErr w:type="gramEnd"/>
      <w:r>
        <w:t xml:space="preserve"> and they are showing signs of stress </w:t>
      </w:r>
    </w:p>
    <w:p w14:paraId="766C2513" w14:textId="21E1D900" w:rsidR="00E4077E" w:rsidRDefault="00E4077E" w:rsidP="00E4077E">
      <w:pPr>
        <w:jc w:val="both"/>
      </w:pPr>
      <w:r>
        <w:t xml:space="preserve">If staff become aware of any factors that could lead to bullying behaviours, they will notify the pupil’s form tutor, who will investigate the matter and monitor the situation.  </w:t>
      </w:r>
    </w:p>
    <w:p w14:paraId="704E87F3" w14:textId="72C7CA5B" w:rsidR="00E4077E" w:rsidRDefault="00E4077E" w:rsidP="00E4077E">
      <w:pPr>
        <w:pStyle w:val="Heading10"/>
      </w:pPr>
      <w:bookmarkStart w:id="14" w:name="_Staff_principles"/>
      <w:bookmarkEnd w:id="14"/>
      <w:r>
        <w:t xml:space="preserve">Staff principles </w:t>
      </w:r>
    </w:p>
    <w:p w14:paraId="634B0F8F" w14:textId="5E401D44" w:rsidR="00E4077E" w:rsidRDefault="00E4077E" w:rsidP="00E4077E">
      <w:pPr>
        <w:jc w:val="both"/>
      </w:pPr>
      <w:r>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t xml:space="preserve">Staff </w:t>
      </w:r>
      <w:r w:rsidR="00E1177F">
        <w:t xml:space="preserve">will </w:t>
      </w:r>
      <w:r>
        <w:t xml:space="preserve">always respect pupils’ privacy, and information about specific instances of bullying </w:t>
      </w:r>
      <w:r w:rsidR="00F35C52">
        <w:t xml:space="preserve">is </w:t>
      </w:r>
      <w:r>
        <w:t>not discussed with others, unless the pupil has given consent, or there is a safeguarding concern. If a member of staff believes a pupil is in danger, e.g. of being hurt, they will inform the DSL immediately.</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7CF38CC5" w:rsidR="00E4077E" w:rsidRDefault="00E4077E" w:rsidP="00E4077E">
      <w:pPr>
        <w:pStyle w:val="Heading10"/>
      </w:pPr>
      <w:bookmarkStart w:id="15" w:name="_[Updated]_Preventing_peer-on-peer"/>
      <w:bookmarkEnd w:id="15"/>
      <w:r>
        <w:t xml:space="preserve">Peer-on-peer abuse </w:t>
      </w:r>
    </w:p>
    <w:p w14:paraId="701AE68E" w14:textId="09B592CB" w:rsidR="00E4077E" w:rsidRDefault="00E4077E" w:rsidP="00935775">
      <w:pPr>
        <w:jc w:val="both"/>
      </w:pPr>
      <w:r>
        <w:t>The school has a zero-tolerance approach to all forms of peer-on-peer abuse, including sexual harassment and sexual violence.</w:t>
      </w:r>
    </w:p>
    <w:p w14:paraId="4ABE2F81" w14:textId="27F222BD" w:rsidR="00E4077E" w:rsidRDefault="00E4077E" w:rsidP="00484CA3">
      <w:pPr>
        <w:jc w:val="both"/>
      </w:pPr>
      <w:r>
        <w:t>To prevent peer-on-peer abuse and address the wider societal factors that can influence behaviour, the school will educate pupils about abuse, its forms</w:t>
      </w:r>
      <w:r w:rsidR="00E74CC8">
        <w:t>,</w:t>
      </w:r>
      <w:r>
        <w:t xml:space="preserve"> and the importance of discussing any concerns and respecting others through the curriculum, assemblies and PSHE 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t xml:space="preserve">. </w:t>
      </w:r>
    </w:p>
    <w:p w14:paraId="64597794" w14:textId="266C4FA3" w:rsidR="00E4077E" w:rsidRDefault="00E4077E" w:rsidP="00935775">
      <w:pPr>
        <w:jc w:val="both"/>
      </w:pPr>
      <w:r>
        <w:t xml:space="preserve">All staff will be aware that pupils of any age and </w:t>
      </w:r>
      <w:r w:rsidR="00E0261F">
        <w:t xml:space="preserve">gender </w:t>
      </w:r>
      <w:proofErr w:type="gramStart"/>
      <w:r>
        <w:t>are capable of abusing</w:t>
      </w:r>
      <w:proofErr w:type="gramEnd"/>
      <w:r>
        <w:t xml:space="preserve"> their peers</w:t>
      </w:r>
      <w:r w:rsidR="00E0261F">
        <w:t>. Staff</w:t>
      </w:r>
      <w:r>
        <w:t xml:space="preserve"> will </w:t>
      </w:r>
      <w:r w:rsidR="00E0261F">
        <w:t xml:space="preserve">take all instances of peer-on-peer abuse equally seriously regardless of the characteristics of the perpetrators or victims, will </w:t>
      </w:r>
      <w:r>
        <w:t>never tolerate abuse as “banter” or “part of growing up</w:t>
      </w:r>
      <w:r w:rsidR="00E0261F">
        <w:t>”, and will never justify sexual harassment</w:t>
      </w:r>
      <w:r w:rsidR="00F35C52">
        <w:t>, e.g.</w:t>
      </w:r>
      <w:r w:rsidR="00E0261F">
        <w:t xml:space="preserve"> as “boys being boys”, as this can foster a culture of unacceptable behaviours. </w:t>
      </w:r>
      <w:r w:rsidR="00B217D4">
        <w:t>S</w:t>
      </w:r>
      <w:r>
        <w:t>taff will</w:t>
      </w:r>
      <w:r w:rsidR="00B217D4">
        <w:t xml:space="preserve"> also</w:t>
      </w:r>
      <w:r>
        <w:t xml:space="preserve"> be aware that peer-on-peer abuse can be manifested in many ways, including sexting</w:t>
      </w:r>
      <w:r w:rsidR="00935775">
        <w:t>, sexual harassment and assault, and hazing</w:t>
      </w:r>
      <w:r w:rsidR="00E74CC8">
        <w:t>-</w:t>
      </w:r>
      <w:r w:rsidR="0070375D">
        <w:t xml:space="preserve"> or </w:t>
      </w:r>
      <w:r w:rsidR="00935775">
        <w:t>initiation</w:t>
      </w:r>
      <w:r w:rsidR="00E74CC8">
        <w:t>-</w:t>
      </w:r>
      <w:r w:rsidR="00935775">
        <w:t xml:space="preserve">type violence. </w:t>
      </w:r>
    </w:p>
    <w:p w14:paraId="67A6BF32" w14:textId="7BB8C9FB" w:rsidR="00E4077E" w:rsidRDefault="00E4077E" w:rsidP="00935775">
      <w:pPr>
        <w:jc w:val="both"/>
      </w:pPr>
      <w:r>
        <w:t>Pupils will be made aware of how to raise concerns or make a report and how any reports will be handled – this includes the process for reporting concerns about friends or peers.</w:t>
      </w:r>
      <w:r w:rsidR="0070375D">
        <w:t xml:space="preserve"> </w:t>
      </w:r>
      <w:r>
        <w:t xml:space="preserve">If a pupil has been harmed, is in immediate danger or is at risk of harm, a referral </w:t>
      </w:r>
      <w:r w:rsidR="0070375D">
        <w:t xml:space="preserve">may </w:t>
      </w:r>
      <w:r>
        <w:t>be made to children’s social care services (CSCS)</w:t>
      </w:r>
      <w:r w:rsidR="0070375D">
        <w:t>, where the DSL deems this appropriate in the circumstances</w:t>
      </w:r>
      <w:r>
        <w:t>.</w:t>
      </w:r>
    </w:p>
    <w:p w14:paraId="39072655" w14:textId="2437F39D" w:rsidR="0070375D" w:rsidRDefault="0070375D" w:rsidP="00935775">
      <w:pPr>
        <w:jc w:val="both"/>
      </w:pPr>
      <w:r>
        <w:lastRenderedPageBreak/>
        <w:t xml:space="preserve">The school’s Peer-on-peer Abuse Policy outlines </w:t>
      </w:r>
      <w:r w:rsidR="00F35C52">
        <w:t>the school’s</w:t>
      </w:r>
      <w:r>
        <w:t xml:space="preserve"> stance on addressing peer-on-peer abuse, including sexual abuse, and the procedures in place will be adhered to if any instances are uncovered or disclosed. More information on the school’s approach to preventing and managing instances of </w:t>
      </w:r>
      <w:r w:rsidR="006F294E">
        <w:t>peer-on-peer abuse can be found within this policy and the Child Protection and Safeguarding Policy.</w:t>
      </w:r>
    </w:p>
    <w:p w14:paraId="26F875E6" w14:textId="118987E2" w:rsidR="00B217D4" w:rsidRDefault="00B217D4" w:rsidP="00295E7C">
      <w:pPr>
        <w:pStyle w:val="Heading10"/>
        <w:ind w:left="567" w:hanging="567"/>
      </w:pPr>
      <w:bookmarkStart w:id="16" w:name="_Cyberbullying"/>
      <w:bookmarkEnd w:id="16"/>
      <w:r>
        <w:t xml:space="preserve">Cyberbullying </w:t>
      </w:r>
    </w:p>
    <w:p w14:paraId="5B20EDA1" w14:textId="642EA544" w:rsidR="00142215" w:rsidRDefault="00142215" w:rsidP="00142215">
      <w:pPr>
        <w:jc w:val="both"/>
      </w:pPr>
      <w:r>
        <w:t xml:space="preserve">Cyberbullying can take many forms and can go even further than face-to-face bullying by invading personal space and home </w:t>
      </w:r>
      <w:proofErr w:type="gramStart"/>
      <w:r>
        <w:t>life, and</w:t>
      </w:r>
      <w:proofErr w:type="gramEnd"/>
      <w:r>
        <w:t xml:space="preserve"> can target more than one person. It can also take place across age groups and target pupils, staff and others, and may take place inside school, within the wider community, at home or when travelling. It can sometimes draw bystanders into being accessories.</w:t>
      </w:r>
    </w:p>
    <w:p w14:paraId="19492311" w14:textId="6C871C6F"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Threatening, intimidating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7E8A06D1" w14:textId="77777777" w:rsidR="00142215" w:rsidRDefault="00142215" w:rsidP="00142215">
      <w:pPr>
        <w:pStyle w:val="ListParagraph"/>
        <w:numPr>
          <w:ilvl w:val="0"/>
          <w:numId w:val="40"/>
        </w:numPr>
        <w:jc w:val="both"/>
      </w:pPr>
      <w:r>
        <w:t>Disclosure of private sexual photographs or videos with the intent to cause distress</w:t>
      </w:r>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sing the victim’s phone to harass others, to make them think the victim is responsible</w:t>
      </w:r>
    </w:p>
    <w:p w14:paraId="4B2F6C33" w14:textId="77777777" w:rsidR="00142215" w:rsidRDefault="00142215" w:rsidP="00142215">
      <w:pPr>
        <w:pStyle w:val="ListParagraph"/>
        <w:numPr>
          <w:ilvl w:val="0"/>
          <w:numId w:val="40"/>
        </w:numPr>
        <w:jc w:val="both"/>
      </w:pPr>
      <w:proofErr w:type="gramStart"/>
      <w:r>
        <w:t>Threatening or bullying emails,</w:t>
      </w:r>
      <w:proofErr w:type="gramEnd"/>
      <w:r>
        <w:t xml:space="preserve"> possibly sent using a pseudonym or someone else’s name</w:t>
      </w:r>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Unpleasant messages sent via instant messaging</w:t>
      </w:r>
    </w:p>
    <w:p w14:paraId="61039E13" w14:textId="77777777" w:rsidR="00142215" w:rsidRDefault="00142215" w:rsidP="00142215">
      <w:pPr>
        <w:pStyle w:val="ListParagraph"/>
        <w:numPr>
          <w:ilvl w:val="0"/>
          <w:numId w:val="40"/>
        </w:numPr>
        <w:jc w:val="both"/>
      </w:pPr>
      <w:r>
        <w:t>Unpleasant or defamatory information posted to blogs, personal websites and social networking sites, e.g.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4A15064A"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w:t>
      </w:r>
      <w:hyperlink w:anchor="_Sanctions" w:history="1">
        <w:r w:rsidRPr="008B4594">
          <w:rPr>
            <w:rStyle w:val="Hyperlink"/>
            <w:color w:val="auto"/>
          </w:rPr>
          <w:t>section 12</w:t>
        </w:r>
      </w:hyperlink>
      <w:r w:rsidRPr="008B4594">
        <w:t xml:space="preserve"> this </w:t>
      </w:r>
      <w:r>
        <w:t xml:space="preserve">policy if they become aware of any incidents. </w:t>
      </w:r>
    </w:p>
    <w:p w14:paraId="5EA170D7" w14:textId="77777777" w:rsidR="00CD3F3D" w:rsidRDefault="00CD3F3D" w:rsidP="00CD3F3D">
      <w:pPr>
        <w:jc w:val="both"/>
      </w:pPr>
      <w:r>
        <w:t xml:space="preserve">All members of staff will receive training on an </w:t>
      </w:r>
      <w:r w:rsidRPr="000A7FAB">
        <w:rPr>
          <w:b/>
          <w:bCs/>
          <w:color w:val="FF6900" w:themeColor="text1"/>
          <w:u w:val="single"/>
        </w:rPr>
        <w:t>annual</w:t>
      </w:r>
      <w:r w:rsidRPr="000A7FAB">
        <w:rPr>
          <w:color w:val="FF6900" w:themeColor="text1"/>
        </w:rPr>
        <w:t xml:space="preserve"> </w:t>
      </w:r>
      <w:r>
        <w:t xml:space="preserve">basis on the signs of cyberbullying, </w:t>
      </w:r>
      <w:proofErr w:type="gramStart"/>
      <w:r>
        <w:t>in order to</w:t>
      </w:r>
      <w:proofErr w:type="gramEnd"/>
      <w:r>
        <w:t xml:space="preserve"> identify pupils who may be experiencing issues and intervene effectively.</w:t>
      </w:r>
    </w:p>
    <w:p w14:paraId="7272CAB5" w14:textId="04960141" w:rsidR="00CD3F3D" w:rsidRDefault="00CD3F3D" w:rsidP="00CD3F3D">
      <w:pPr>
        <w:jc w:val="both"/>
      </w:pPr>
      <w:r>
        <w:t>Many of the signs of cyberbullying will be similar to those found in the ‘</w:t>
      </w:r>
      <w:hyperlink w:anchor="_Signs_of_bullying" w:history="1">
        <w:r w:rsidRPr="00F35C52">
          <w:rPr>
            <w:rStyle w:val="Hyperlink"/>
          </w:rPr>
          <w:t>Signs of bullying</w:t>
        </w:r>
      </w:hyperlink>
      <w:r>
        <w:t>’ section of this policy; however</w:t>
      </w:r>
      <w:r w:rsidR="000A7FAB">
        <w:t>,</w:t>
      </w:r>
      <w:r>
        <w:t xml:space="preserve"> staff will</w:t>
      </w:r>
      <w:r w:rsidR="00E024EF">
        <w:t xml:space="preserve"> be alert to the following sign</w:t>
      </w:r>
      <w:r>
        <w:t xml:space="preserve">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3C1AF848" w14:textId="31FA4216"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Avoiding using the computer or turning off the screen when someone is near</w:t>
      </w:r>
    </w:p>
    <w:p w14:paraId="68CA793B" w14:textId="7DD0B01D" w:rsidR="00CD3F3D" w:rsidRDefault="00CD3F3D" w:rsidP="00CD3F3D">
      <w:pPr>
        <w:pStyle w:val="ListParagraph"/>
        <w:numPr>
          <w:ilvl w:val="0"/>
          <w:numId w:val="38"/>
        </w:numPr>
        <w:jc w:val="both"/>
      </w:pPr>
      <w:r>
        <w:t>Acting in a secretive</w:t>
      </w:r>
      <w:r w:rsidR="00E024EF">
        <w:t xml:space="preserve"> manner when using the computer/tablet</w:t>
      </w:r>
    </w:p>
    <w:p w14:paraId="3835876F" w14:textId="028B4D40" w:rsidR="00CD3F3D" w:rsidRDefault="00CD3F3D" w:rsidP="00CD3F3D">
      <w:pPr>
        <w:pStyle w:val="ListParagraph"/>
        <w:numPr>
          <w:ilvl w:val="0"/>
          <w:numId w:val="38"/>
        </w:numPr>
        <w:jc w:val="both"/>
      </w:pPr>
      <w:r>
        <w:t xml:space="preserve">Becoming upset or angry when the computer or </w:t>
      </w:r>
      <w:r w:rsidR="00E024EF">
        <w:t>tablet</w:t>
      </w:r>
      <w:r>
        <w:t xml:space="preserve"> is taken away</w:t>
      </w:r>
    </w:p>
    <w:p w14:paraId="3619C477" w14:textId="06E4D36B" w:rsidR="00CD3F3D" w:rsidRDefault="00A2422F" w:rsidP="00CD3F3D">
      <w:pPr>
        <w:jc w:val="both"/>
      </w:pPr>
      <w:r>
        <w:lastRenderedPageBreak/>
        <w:t>Staff will be aware that a</w:t>
      </w:r>
      <w:r w:rsidR="00CD3F3D">
        <w:t xml:space="preserve"> cyberbullying incident might include features different to other forms of bullying, prompting a </w:t>
      </w:r>
      <w:proofErr w:type="gramStart"/>
      <w:r w:rsidR="00CD3F3D">
        <w:t>particular response</w:t>
      </w:r>
      <w:proofErr w:type="gramEnd"/>
      <w:r w:rsidR="00CD3F3D">
        <w:t>.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t>P</w:t>
      </w:r>
      <w:r w:rsidR="00CD3F3D" w:rsidRPr="000A7FAB">
        <w:rPr>
          <w:b/>
          <w:bCs/>
        </w:rPr>
        <w:t>ossible extensive scale and scope</w:t>
      </w:r>
      <w:r>
        <w:rPr>
          <w:b/>
          <w:bCs/>
        </w:rPr>
        <w:t xml:space="preserve"> </w:t>
      </w:r>
      <w:r>
        <w:t xml:space="preserve">– pupils may be bullied on multiple platforms and using multiple different methods that are made possible </w:t>
      </w:r>
      <w:proofErr w:type="gramStart"/>
      <w:r>
        <w:t>by virtue of</w:t>
      </w:r>
      <w:proofErr w:type="gramEnd"/>
      <w:r>
        <w:t xml:space="preserve"> the bullying taking place online</w:t>
      </w:r>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w:t>
      </w:r>
      <w:proofErr w:type="gramStart"/>
      <w:r>
        <w:t>are at home due to the bullying continuing through technology at all times</w:t>
      </w:r>
      <w:proofErr w:type="gramEnd"/>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to pupils crossing boundaries without realising</w:t>
      </w:r>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perpetrator</w:t>
      </w:r>
    </w:p>
    <w:p w14:paraId="44F9CBDE" w14:textId="1EA3EDD7"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w:t>
      </w:r>
      <w:hyperlink w:anchor="_Support" w:history="1">
        <w:r w:rsidRPr="00A55B76">
          <w:rPr>
            <w:rStyle w:val="Hyperlink"/>
          </w:rPr>
          <w:t>section 13</w:t>
        </w:r>
      </w:hyperlink>
      <w:r>
        <w:t xml:space="preserve"> and </w:t>
      </w:r>
      <w:hyperlink w:anchor="_Follow-up_support" w:history="1">
        <w:r w:rsidRPr="00A55B76">
          <w:rPr>
            <w:rStyle w:val="Hyperlink"/>
          </w:rPr>
          <w:t>section 14</w:t>
        </w:r>
      </w:hyperlink>
      <w:r>
        <w:t xml:space="preserve"> of this policy. </w:t>
      </w:r>
    </w:p>
    <w:p w14:paraId="7C25BE8E" w14:textId="7172FA7B" w:rsidR="00E024EF" w:rsidRDefault="00B217D4" w:rsidP="00A55B76">
      <w:pPr>
        <w:jc w:val="both"/>
      </w:pPr>
      <w:r>
        <w:t xml:space="preserve">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w:t>
      </w:r>
      <w:r w:rsidR="00A55B76">
        <w:t xml:space="preserve">In these cases, the school’s Searching, Screening and Confiscation Policy </w:t>
      </w:r>
      <w:proofErr w:type="gramStart"/>
      <w:r w:rsidR="00A55B76">
        <w:t>will be followed at all times</w:t>
      </w:r>
      <w:proofErr w:type="gramEnd"/>
      <w:r w:rsidR="00A55B76">
        <w:t>.</w:t>
      </w:r>
    </w:p>
    <w:p w14:paraId="5DF4A7EC" w14:textId="7C4298C2" w:rsidR="00B217D4" w:rsidRDefault="00B217D4" w:rsidP="00295E7C">
      <w:pPr>
        <w:pStyle w:val="Heading10"/>
        <w:ind w:left="567" w:hanging="567"/>
      </w:pPr>
      <w:bookmarkStart w:id="17" w:name="_Procedures"/>
      <w:bookmarkEnd w:id="17"/>
      <w:r>
        <w:t xml:space="preserve">Procedures </w:t>
      </w:r>
    </w:p>
    <w:p w14:paraId="1CCF2F3A" w14:textId="553008C7" w:rsidR="00B217D4" w:rsidRDefault="00B217D4" w:rsidP="00EA559E">
      <w:pPr>
        <w:jc w:val="both"/>
      </w:pPr>
      <w:r>
        <w:t xml:space="preserve">Minor incidents will be reported to the victim’s </w:t>
      </w:r>
      <w:r w:rsidR="00946B0F">
        <w:t>class teacher</w:t>
      </w:r>
      <w:r>
        <w:t xml:space="preserve"> who </w:t>
      </w:r>
      <w:r w:rsidR="00A55B76">
        <w:t xml:space="preserve">will </w:t>
      </w:r>
      <w:r>
        <w:t>investigate the incident, set appropriate sanctions for the perpetrator</w:t>
      </w:r>
      <w:r w:rsidR="00CB0CA0">
        <w:t>,</w:t>
      </w:r>
      <w:r w:rsidR="00946B0F">
        <w:t xml:space="preserve"> and inform the headteacher </w:t>
      </w:r>
      <w:r>
        <w:t>of the incident and outcome.</w:t>
      </w:r>
    </w:p>
    <w:p w14:paraId="5353742C" w14:textId="2ECD8A8B" w:rsidR="00B217D4" w:rsidRDefault="00B217D4" w:rsidP="00EA559E">
      <w:pPr>
        <w:jc w:val="both"/>
      </w:pPr>
      <w:r>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t>The victim, alleged perpetrator and witnesses are all interviewed separately</w:t>
      </w:r>
    </w:p>
    <w:p w14:paraId="6CB328B7" w14:textId="10AEE38A" w:rsidR="00B217D4" w:rsidRDefault="00B217D4" w:rsidP="00EA559E">
      <w:pPr>
        <w:pStyle w:val="ListParagraph"/>
        <w:numPr>
          <w:ilvl w:val="0"/>
          <w:numId w:val="31"/>
        </w:numPr>
        <w:jc w:val="both"/>
      </w:pPr>
      <w:r>
        <w:t>Members of staff ensure that there is no possibility of contact between the pupils being interviewed, including electronic communication</w:t>
      </w:r>
    </w:p>
    <w:p w14:paraId="69CC6076" w14:textId="3F528194" w:rsidR="00B217D4" w:rsidRDefault="00B217D4" w:rsidP="00EA559E">
      <w:pPr>
        <w:pStyle w:val="ListParagraph"/>
        <w:numPr>
          <w:ilvl w:val="0"/>
          <w:numId w:val="31"/>
        </w:numPr>
        <w:jc w:val="both"/>
      </w:pPr>
      <w:r>
        <w:t xml:space="preserve">A room is used that allows for privacy during interviews </w:t>
      </w:r>
    </w:p>
    <w:p w14:paraId="609D8EB1" w14:textId="098464A4" w:rsidR="00B217D4" w:rsidRDefault="00B217D4" w:rsidP="00EA559E">
      <w:pPr>
        <w:pStyle w:val="ListParagraph"/>
        <w:numPr>
          <w:ilvl w:val="0"/>
          <w:numId w:val="31"/>
        </w:numPr>
        <w:jc w:val="both"/>
      </w:pPr>
      <w:r>
        <w:t>A witness is used for serious incidents</w:t>
      </w:r>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picture </w:t>
      </w:r>
    </w:p>
    <w:p w14:paraId="17EA189C" w14:textId="2FF27399" w:rsidR="003A26ED" w:rsidRPr="00CB0CA0" w:rsidRDefault="003A26ED" w:rsidP="00EA559E">
      <w:pPr>
        <w:pStyle w:val="ListParagraph"/>
        <w:numPr>
          <w:ilvl w:val="0"/>
          <w:numId w:val="31"/>
        </w:numPr>
        <w:jc w:val="both"/>
        <w:rPr>
          <w:b/>
        </w:rPr>
      </w:pPr>
      <w:r w:rsidRPr="00CD06BF">
        <w:t xml:space="preserve">The headteacher </w:t>
      </w:r>
      <w:r>
        <w:t>will gather evidence of a cyberbullying incident; this may involve text messages, emails, photos, etc. provided by the victim</w:t>
      </w:r>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stage </w:t>
      </w:r>
    </w:p>
    <w:p w14:paraId="045F85F1" w14:textId="213F6535" w:rsidR="00B217D4" w:rsidRDefault="00B217D4" w:rsidP="00EA559E">
      <w:pPr>
        <w:pStyle w:val="ListParagraph"/>
        <w:numPr>
          <w:ilvl w:val="0"/>
          <w:numId w:val="31"/>
        </w:numPr>
        <w:jc w:val="both"/>
      </w:pPr>
      <w:r>
        <w:lastRenderedPageBreak/>
        <w:t xml:space="preserve">Members of staff listen carefully to all accounts, being non-confrontational and not assigning blame until the investigation is complete </w:t>
      </w:r>
    </w:p>
    <w:p w14:paraId="5FA2259F" w14:textId="181A695D" w:rsidR="00B217D4" w:rsidRDefault="00B217D4" w:rsidP="00EA559E">
      <w:pPr>
        <w:pStyle w:val="ListParagraph"/>
        <w:numPr>
          <w:ilvl w:val="0"/>
          <w:numId w:val="31"/>
        </w:numPr>
        <w:jc w:val="both"/>
      </w:pPr>
      <w:r>
        <w:t>All pupils</w:t>
      </w:r>
      <w:r w:rsidR="00F35C52">
        <w:t xml:space="preserve"> involved</w:t>
      </w:r>
      <w:r>
        <w:t xml:space="preserve"> are informed that they must not discuss the interview with other pupils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498A01" w:rsidR="00B217D4" w:rsidRDefault="00B217D4" w:rsidP="00295E7C">
      <w:pPr>
        <w:pStyle w:val="Heading10"/>
        <w:ind w:left="567" w:hanging="567"/>
      </w:pPr>
      <w:bookmarkStart w:id="18" w:name="_Sanctions"/>
      <w:bookmarkEnd w:id="18"/>
      <w:r>
        <w:t xml:space="preserve">Sanctions </w:t>
      </w:r>
    </w:p>
    <w:p w14:paraId="51D54C34" w14:textId="373FFE8A"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incidents. The headteacher </w:t>
      </w:r>
      <w:r w:rsidR="00A55B76">
        <w:t xml:space="preserve">will </w:t>
      </w:r>
      <w:r>
        <w:t xml:space="preserve">inform the </w:t>
      </w:r>
      <w:r w:rsidR="00541122">
        <w:t xml:space="preserve">perpetrator </w:t>
      </w:r>
      <w:r>
        <w:t xml:space="preserve">of the type of sanction to be used in this instance, e.g. service-based activities, and future sanctions if the bullying continues. </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1B72C3CE" w:rsidR="00A55B76" w:rsidRDefault="00A55B76" w:rsidP="00A55B76">
      <w:pPr>
        <w:jc w:val="both"/>
      </w:pPr>
      <w:r>
        <w:t xml:space="preserve">Parents are informed of bullying incidents and what action is being taken. </w:t>
      </w:r>
    </w:p>
    <w:p w14:paraId="6563AD16" w14:textId="7AE92832" w:rsidR="00F31D2B"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w:t>
      </w:r>
      <w:proofErr w:type="gramStart"/>
      <w:r>
        <w:t>actions,</w:t>
      </w:r>
      <w:r w:rsidR="008B4594">
        <w:t xml:space="preserve"> </w:t>
      </w:r>
      <w:r>
        <w:t>and</w:t>
      </w:r>
      <w:proofErr w:type="gramEnd"/>
      <w:r>
        <w:t xml:space="preserve"> should be conducted simultaneously to encourage more positive </w:t>
      </w:r>
      <w:r w:rsidR="00D7153D">
        <w:t>behaviour in future.</w:t>
      </w:r>
    </w:p>
    <w:p w14:paraId="7E56D75B" w14:textId="11A44124"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5BD62AFA" w14:textId="5DB7FEB9" w:rsidR="00054D49" w:rsidRDefault="00A55B76" w:rsidP="00A55B76">
      <w:pPr>
        <w:jc w:val="both"/>
      </w:pPr>
      <w:r>
        <w:t xml:space="preserve">The </w:t>
      </w:r>
      <w:r w:rsidR="00F31D2B">
        <w:t xml:space="preserve">class teacher </w:t>
      </w:r>
      <w:r>
        <w:t xml:space="preserve">informally monitors the pupils involved over the next </w:t>
      </w:r>
      <w:r w:rsidRPr="00607AAD">
        <w:rPr>
          <w:b/>
          <w:bCs/>
          <w:color w:val="FF6900" w:themeColor="text1"/>
          <w:u w:val="single"/>
        </w:rPr>
        <w:t>half-term</w:t>
      </w:r>
      <w:r>
        <w:t>.</w:t>
      </w:r>
      <w:r w:rsidR="00054D49">
        <w:t xml:space="preserve"> </w:t>
      </w:r>
    </w:p>
    <w:p w14:paraId="477065B4" w14:textId="1232716B" w:rsidR="00A55B76" w:rsidRDefault="00FC4E3C" w:rsidP="00EA559E">
      <w:pPr>
        <w:jc w:val="both"/>
      </w:pPr>
      <w:r>
        <w:t xml:space="preserve">The school will remain cognisant of the fact that continued access to school can be important for rehabilitation of harmful </w:t>
      </w:r>
      <w:proofErr w:type="gramStart"/>
      <w:r>
        <w:t>behaviour, and</w:t>
      </w:r>
      <w:proofErr w:type="gramEnd"/>
      <w:r>
        <w:t xml:space="preserve"> will not exclude pupils unless as a last resort – w</w:t>
      </w:r>
      <w:r w:rsidRPr="00054D49">
        <w:t>here there have been serious or consistent incidents of bullying, the school will act in line with the Exclusion Policy</w:t>
      </w:r>
      <w:r>
        <w:t>.</w:t>
      </w:r>
    </w:p>
    <w:p w14:paraId="2B2626C7" w14:textId="3435D4BD" w:rsidR="00B217D4" w:rsidRDefault="00B217D4">
      <w:pPr>
        <w:pStyle w:val="Heading10"/>
        <w:ind w:left="567" w:hanging="567"/>
      </w:pPr>
      <w:bookmarkStart w:id="19" w:name="_Support"/>
      <w:bookmarkEnd w:id="19"/>
      <w:r>
        <w:t xml:space="preserve">Support </w:t>
      </w:r>
    </w:p>
    <w:p w14:paraId="369DCD3E" w14:textId="102F1959" w:rsidR="00A2422F" w:rsidRPr="00CD06BF" w:rsidRDefault="00A2422F" w:rsidP="00A2422F">
      <w:pPr>
        <w:jc w:val="both"/>
      </w:pPr>
      <w:r>
        <w:t xml:space="preserve">In the event </w:t>
      </w:r>
      <w:r w:rsidR="00394CF8">
        <w:t>of bullying, victims will be offered the following support</w:t>
      </w:r>
      <w:r w:rsidRPr="00CD06BF">
        <w:t>:</w:t>
      </w:r>
    </w:p>
    <w:p w14:paraId="5ED7A1A2" w14:textId="2809B66A" w:rsidR="00A2422F" w:rsidRDefault="00A2422F" w:rsidP="00A2422F">
      <w:pPr>
        <w:pStyle w:val="ListParagraph"/>
        <w:numPr>
          <w:ilvl w:val="0"/>
          <w:numId w:val="41"/>
        </w:numPr>
        <w:jc w:val="both"/>
      </w:pPr>
      <w:r w:rsidRPr="00CD06BF">
        <w:t xml:space="preserve">Emotional support and reassurance from </w:t>
      </w:r>
      <w:r w:rsidR="00F31D2B">
        <w:t>school staff</w:t>
      </w:r>
    </w:p>
    <w:p w14:paraId="1160A317" w14:textId="04F75CDB" w:rsidR="00A2422F" w:rsidRDefault="00A2422F" w:rsidP="00A2422F">
      <w:pPr>
        <w:pStyle w:val="ListParagraph"/>
        <w:numPr>
          <w:ilvl w:val="0"/>
          <w:numId w:val="41"/>
        </w:numPr>
        <w:jc w:val="both"/>
      </w:pPr>
      <w:r>
        <w:t>Reassurance that it was right to report the incident and that appropriate action will be taken</w:t>
      </w:r>
    </w:p>
    <w:p w14:paraId="435D57A9" w14:textId="3E5721BE" w:rsidR="00A2422F" w:rsidRDefault="00A2422F" w:rsidP="00A2422F">
      <w:pPr>
        <w:pStyle w:val="ListParagraph"/>
        <w:numPr>
          <w:ilvl w:val="0"/>
          <w:numId w:val="41"/>
        </w:numPr>
        <w:jc w:val="both"/>
      </w:pPr>
      <w:r>
        <w:t>Liaison with the</w:t>
      </w:r>
      <w:r w:rsidR="00394CF8">
        <w:t xml:space="preserve">ir </w:t>
      </w:r>
      <w:r>
        <w:t>parents to ensure a continuous dialogue of support</w:t>
      </w:r>
    </w:p>
    <w:p w14:paraId="6EF8D1F9" w14:textId="6295F92D" w:rsidR="00A2422F" w:rsidRDefault="00A2422F" w:rsidP="00A2422F">
      <w:pPr>
        <w:pStyle w:val="ListParagraph"/>
        <w:numPr>
          <w:ilvl w:val="0"/>
          <w:numId w:val="41"/>
        </w:numPr>
        <w:jc w:val="both"/>
      </w:pPr>
      <w:r>
        <w:t>Advice not to retaliate or reply, but to keep the evidence and show or give it to their parent or a member of staff</w:t>
      </w:r>
    </w:p>
    <w:p w14:paraId="63ACBF21" w14:textId="46AA6940" w:rsidR="00A2422F" w:rsidRDefault="00A2422F">
      <w:pPr>
        <w:pStyle w:val="ListParagraph"/>
        <w:numPr>
          <w:ilvl w:val="0"/>
          <w:numId w:val="41"/>
        </w:numPr>
        <w:jc w:val="both"/>
      </w:pPr>
      <w:r>
        <w:lastRenderedPageBreak/>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parents to evaluate their online habits</w:t>
      </w:r>
      <w:r w:rsidR="00394CF8">
        <w:t xml:space="preserve"> and a</w:t>
      </w:r>
      <w:r>
        <w:t>ge-appropriate advice on how the perpetrator might be blocked online</w:t>
      </w:r>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6E1BA1B3" w:rsidR="00B217D4" w:rsidRPr="002C3B49" w:rsidRDefault="002C3B49" w:rsidP="00EA559E">
      <w:pPr>
        <w:jc w:val="both"/>
      </w:pPr>
      <w:proofErr w:type="gramStart"/>
      <w:r>
        <w:t>The  headteacher</w:t>
      </w:r>
      <w:proofErr w:type="gramEnd"/>
      <w:r>
        <w:t xml:space="preserve"> will carefully consider in each instance of bullying that is handled whether it is appropriate to split up the victim(s) and perpetrator(s), e.g. preventing them sharing spaces where possible, and will split up other harmful group dynamics to prevent further occurrences where necessary.</w:t>
      </w:r>
      <w:r w:rsidR="00EA559E" w:rsidRPr="002C3B49">
        <w:t xml:space="preserve"> </w:t>
      </w:r>
      <w:r>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5BB7115" w14:textId="003AC598" w:rsidR="00B217D4" w:rsidRDefault="00A55B76" w:rsidP="00EA559E">
      <w:pPr>
        <w:jc w:val="both"/>
      </w:pPr>
      <w:r>
        <w:t>Staff</w:t>
      </w:r>
      <w:r w:rsidR="00B217D4">
        <w:t xml:space="preserve">, particularly the DSL, will work with the victim to build resilience, e.g. by offering emotional </w:t>
      </w:r>
      <w:r w:rsidR="00F31D2B">
        <w:t>support</w:t>
      </w:r>
      <w:r w:rsidR="00B217D4">
        <w:t xml:space="preserve">. </w:t>
      </w:r>
    </w:p>
    <w:p w14:paraId="4344138A" w14:textId="69BAFC08" w:rsidR="00B217D4" w:rsidRDefault="00B217D4" w:rsidP="00EA559E">
      <w:pPr>
        <w:jc w:val="both"/>
      </w:pPr>
      <w:r>
        <w:t xml:space="preserve">The school will acknowledge that bullying may be an indication of underlying mental health issues. Perpetrators will be required to attend a counselling session to assist with any underlying mental health or emotional wellbeing issues. The school will work with the perpetrator regarding any underlying mental health or emotional wellbeing problems. </w:t>
      </w:r>
    </w:p>
    <w:p w14:paraId="25AE6CBA" w14:textId="2644E4D9" w:rsidR="00B217D4" w:rsidRDefault="00B217D4" w:rsidP="00295E7C">
      <w:pPr>
        <w:pStyle w:val="Heading10"/>
        <w:ind w:left="567" w:hanging="567"/>
      </w:pPr>
      <w:bookmarkStart w:id="20" w:name="_Follow-up_support"/>
      <w:bookmarkEnd w:id="20"/>
      <w:r>
        <w:t xml:space="preserve">Follow-up support </w:t>
      </w:r>
    </w:p>
    <w:p w14:paraId="06F91913" w14:textId="77777777" w:rsidR="00F31D2B" w:rsidRDefault="00B217D4" w:rsidP="00394CF8">
      <w:pPr>
        <w:jc w:val="both"/>
      </w:pPr>
      <w:r>
        <w:t xml:space="preserve">The progress of both the </w:t>
      </w:r>
      <w:r w:rsidR="00EA559E">
        <w:t>perpetrator</w:t>
      </w:r>
      <w:r>
        <w:t xml:space="preserve"> and the victim will be monitored by their </w:t>
      </w:r>
      <w:r w:rsidR="00F31D2B">
        <w:t>teachers</w:t>
      </w:r>
      <w:r>
        <w:t>.</w:t>
      </w:r>
      <w:r w:rsidR="00EA559E">
        <w:t xml:space="preserve"> </w:t>
      </w:r>
      <w:r>
        <w:t xml:space="preserve">One-on-one sessions to discuss how the victim and </w:t>
      </w:r>
      <w:r w:rsidR="00EA559E">
        <w:t>perpetrator</w:t>
      </w:r>
      <w:r>
        <w:t xml:space="preserve"> are progressing may be appropriate.</w:t>
      </w:r>
      <w:r w:rsidR="00EA559E">
        <w:t xml:space="preserve"> </w:t>
      </w:r>
      <w:r>
        <w:t>If appropriate, follow-up correspondence will be arranged with parents</w:t>
      </w:r>
      <w:r w:rsidR="00F31D2B">
        <w:rPr>
          <w:b/>
          <w:bCs/>
          <w:color w:val="FF6900" w:themeColor="text1"/>
          <w:u w:val="single"/>
        </w:rPr>
        <w:t>.</w:t>
      </w:r>
    </w:p>
    <w:p w14:paraId="588A3781" w14:textId="5D184417" w:rsidR="00394CF8" w:rsidRDefault="00394CF8" w:rsidP="00394CF8">
      <w:pPr>
        <w:jc w:val="both"/>
      </w:pPr>
      <w:r>
        <w:t>The victim will be encouraged to tell a trusted adult in school if bullying is repeated.</w:t>
      </w:r>
    </w:p>
    <w:p w14:paraId="32C3EAD4" w14:textId="49803D09" w:rsidR="00B217D4" w:rsidRDefault="00B217D4" w:rsidP="00EA559E">
      <w:pPr>
        <w:jc w:val="both"/>
      </w:pPr>
      <w:r>
        <w:t>Pupils who have bullied others will be supported in the following ways:</w:t>
      </w:r>
    </w:p>
    <w:p w14:paraId="2114A08F" w14:textId="43D19821" w:rsidR="00B217D4" w:rsidRDefault="00B217D4" w:rsidP="00EA559E">
      <w:pPr>
        <w:pStyle w:val="ListParagraph"/>
        <w:numPr>
          <w:ilvl w:val="0"/>
          <w:numId w:val="33"/>
        </w:numPr>
        <w:jc w:val="both"/>
      </w:pPr>
      <w:r>
        <w:t>Receiving a consequence for their actions</w:t>
      </w:r>
    </w:p>
    <w:p w14:paraId="2F6043C0" w14:textId="7AE97E09" w:rsidR="00B217D4" w:rsidRDefault="00B217D4" w:rsidP="00EA559E">
      <w:pPr>
        <w:pStyle w:val="ListParagraph"/>
        <w:numPr>
          <w:ilvl w:val="0"/>
          <w:numId w:val="33"/>
        </w:numPr>
        <w:jc w:val="both"/>
      </w:pPr>
      <w:r>
        <w:t>Being able to discuss what happened</w:t>
      </w:r>
    </w:p>
    <w:p w14:paraId="1B13E043" w14:textId="75D6D76C" w:rsidR="00B217D4" w:rsidRDefault="00B217D4" w:rsidP="00EA559E">
      <w:pPr>
        <w:pStyle w:val="ListParagraph"/>
        <w:numPr>
          <w:ilvl w:val="0"/>
          <w:numId w:val="33"/>
        </w:numPr>
        <w:jc w:val="both"/>
      </w:pPr>
      <w:r>
        <w:t>Being helped to reflect on why they became involved</w:t>
      </w:r>
    </w:p>
    <w:p w14:paraId="648F3711" w14:textId="5477A3E1" w:rsidR="00B217D4" w:rsidRDefault="00B217D4" w:rsidP="00EA559E">
      <w:pPr>
        <w:pStyle w:val="ListParagraph"/>
        <w:numPr>
          <w:ilvl w:val="0"/>
          <w:numId w:val="33"/>
        </w:numPr>
        <w:jc w:val="both"/>
      </w:pPr>
      <w:r>
        <w:t>Being helped to understand what they did wrong and why they need to change their behaviour</w:t>
      </w:r>
    </w:p>
    <w:p w14:paraId="65406103" w14:textId="29942803" w:rsidR="00B217D4" w:rsidRDefault="00B217D4" w:rsidP="00EA559E">
      <w:pPr>
        <w:pStyle w:val="ListParagraph"/>
        <w:numPr>
          <w:ilvl w:val="0"/>
          <w:numId w:val="33"/>
        </w:numPr>
        <w:jc w:val="both"/>
      </w:pPr>
      <w:r>
        <w:t>Appropriate assistance from parents</w:t>
      </w:r>
    </w:p>
    <w:p w14:paraId="71D6A81F" w14:textId="69D401DF" w:rsidR="00B217D4" w:rsidRDefault="00EA559E" w:rsidP="00EA559E">
      <w:pPr>
        <w:jc w:val="both"/>
      </w:pPr>
      <w:r>
        <w:t>P</w:t>
      </w:r>
      <w:r w:rsidR="00B217D4">
        <w:t>upils who have been bullied will be assessed on a case-by-case basis and the DSL will, if necessary, refer the victim of bullying to CAMHS.</w:t>
      </w:r>
    </w:p>
    <w:p w14:paraId="5817D414" w14:textId="3064DE91" w:rsidR="008B4594" w:rsidRDefault="00B217D4" w:rsidP="00EA559E">
      <w:pPr>
        <w:jc w:val="both"/>
      </w:pPr>
      <w:r>
        <w:t>Where a pupil who has been the victim of bullying has developed such complex needs that alternative provision is required, the pupil, their parents, the headteacher and DSL will meet to discuss the use of alternative provision.</w:t>
      </w:r>
    </w:p>
    <w:p w14:paraId="28BB3280" w14:textId="77777777" w:rsidR="004C6D71" w:rsidRDefault="004C6D71" w:rsidP="00EA559E">
      <w:pPr>
        <w:jc w:val="both"/>
      </w:pPr>
    </w:p>
    <w:p w14:paraId="336EFED6" w14:textId="1D43A4E7" w:rsidR="00B217D4" w:rsidRDefault="00B217D4" w:rsidP="00295E7C">
      <w:pPr>
        <w:pStyle w:val="Heading10"/>
        <w:ind w:left="567" w:hanging="567"/>
      </w:pPr>
      <w:bookmarkStart w:id="21" w:name="_Bullying_outside_of"/>
      <w:bookmarkEnd w:id="21"/>
      <w:r>
        <w:t xml:space="preserve">Bullying outside of school </w:t>
      </w:r>
    </w:p>
    <w:p w14:paraId="264EE233" w14:textId="38844AED" w:rsidR="00232BB1" w:rsidRDefault="00232BB1" w:rsidP="00232BB1">
      <w:pPr>
        <w:jc w:val="both"/>
      </w:pPr>
      <w:r>
        <w:lastRenderedPageBreak/>
        <w:t xml:space="preserve">Staff will remain aware that bullying can happen both in and outside of </w:t>
      </w:r>
      <w:proofErr w:type="gramStart"/>
      <w:r>
        <w:t>school, and</w:t>
      </w:r>
      <w:proofErr w:type="gramEnd"/>
      <w:r>
        <w:t xml:space="preserve"> will ensure that they understand how to respond to reports of bullying that occurred outside school in line with the Child Protection and Safeguarding Policy and the Peer-on-peer Abuse Policy. </w:t>
      </w:r>
    </w:p>
    <w:p w14:paraId="44331F99" w14:textId="178197D0" w:rsidR="00B217D4" w:rsidRDefault="00B217D4" w:rsidP="00245CAE">
      <w:pPr>
        <w:jc w:val="both"/>
      </w:pPr>
      <w:r>
        <w:t>The headteacher has a specific statutory power to discipline 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14:paraId="785011D6" w14:textId="0B8D28FF" w:rsidR="00B217D4" w:rsidRDefault="00B217D4" w:rsidP="00245CAE">
      <w:pPr>
        <w:jc w:val="both"/>
      </w:pPr>
      <w:r>
        <w:t xml:space="preserve">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14:paraId="6C2D6AEB" w14:textId="4F9E6B74" w:rsidR="00B217D4" w:rsidRDefault="00B217D4" w:rsidP="00245CAE">
      <w:pPr>
        <w:jc w:val="both"/>
      </w:pPr>
      <w:r>
        <w:t>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e.g. on a school trip.</w:t>
      </w:r>
    </w:p>
    <w:p w14:paraId="2FD7F84B" w14:textId="71D0F19D" w:rsidR="00B217D4" w:rsidRDefault="00B217D4" w:rsidP="00245CAE">
      <w:pPr>
        <w:jc w:val="both"/>
      </w:pPr>
      <w:r>
        <w:t xml:space="preserve">The headteacher is responsible for determining whether it is appropriate to notify the </w:t>
      </w:r>
      <w:proofErr w:type="gramStart"/>
      <w:r>
        <w:t>police</w:t>
      </w:r>
      <w:r w:rsidR="00A55B76">
        <w:t xml:space="preserve"> </w:t>
      </w:r>
      <w:r>
        <w:t xml:space="preserve"> of</w:t>
      </w:r>
      <w:proofErr w:type="gramEnd"/>
      <w:r>
        <w:t xml:space="preserve"> the action taken against a pupil. If the misbehaviour could be of a criminal </w:t>
      </w:r>
      <w:proofErr w:type="gramStart"/>
      <w:r>
        <w:t>nature, or</w:t>
      </w:r>
      <w:proofErr w:type="gramEnd"/>
      <w:r>
        <w:t xml:space="preserve"> poses a serious threat to a member of the public, the police will be informed.  </w:t>
      </w:r>
    </w:p>
    <w:p w14:paraId="77D200E7" w14:textId="463B4362" w:rsidR="005E26D6" w:rsidRDefault="005E26D6" w:rsidP="00EC6B9A">
      <w:pPr>
        <w:pStyle w:val="Heading10"/>
        <w:ind w:left="567" w:hanging="567"/>
      </w:pPr>
      <w:bookmarkStart w:id="22" w:name="_[New]_Record_"/>
      <w:bookmarkEnd w:id="22"/>
      <w:r>
        <w:t>Record keeping</w:t>
      </w:r>
    </w:p>
    <w:p w14:paraId="5B260892" w14:textId="4366DD4B" w:rsidR="005E26D6" w:rsidRDefault="005E26D6" w:rsidP="00EC6B9A">
      <w:pPr>
        <w:jc w:val="both"/>
      </w:pPr>
      <w:r>
        <w:t xml:space="preserve">The DSL will ensure that robust records are kept </w:t>
      </w:r>
      <w:proofErr w:type="gramStart"/>
      <w:r>
        <w:t>with regard to</w:t>
      </w:r>
      <w:proofErr w:type="gramEnd"/>
      <w:r>
        <w:t xml:space="preserve"> all reported or otherwise uncovered incidents of bullying – this includes recording where decisions have been made, e.g. sanctions, support, escalation of a situation and resolutions. </w:t>
      </w:r>
    </w:p>
    <w:p w14:paraId="5C4452E5" w14:textId="5154589A" w:rsidR="00F31D2B" w:rsidRDefault="00F31D2B" w:rsidP="00EC6B9A">
      <w:pPr>
        <w:jc w:val="both"/>
      </w:pPr>
      <w:r>
        <w:t>Report will be kept on the school’s CPOM system using the format below</w:t>
      </w:r>
      <w:r w:rsidR="00C55FA8">
        <w:t xml:space="preserve"> to guide</w:t>
      </w:r>
      <w:r>
        <w:t xml:space="preserve"> record </w:t>
      </w:r>
      <w:r w:rsidR="00C55FA8">
        <w:t>of the incident.</w:t>
      </w:r>
    </w:p>
    <w:p w14:paraId="0B4FFCCC" w14:textId="280142D1" w:rsidR="005E26D6" w:rsidRDefault="005E26D6" w:rsidP="00EC6B9A">
      <w:pPr>
        <w:jc w:val="both"/>
      </w:pPr>
      <w:r>
        <w:t>The headteacher and DSL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t xml:space="preserve">Identifying patterns of concerning, problematic or inappropriate behaviour on the part of certain pupils that may need to be handled, e.g.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 xml:space="preserve">Considering whether there are wider cultural issues at play within the school, e.g. whether school culture facilitates discriminatory bullying by not adequately addressing </w:t>
      </w:r>
      <w:proofErr w:type="gramStart"/>
      <w:r>
        <w:t>instances, and</w:t>
      </w:r>
      <w:proofErr w:type="gramEnd"/>
      <w:r>
        <w:t xml:space="preserve"> planning to mitigate this.</w:t>
      </w:r>
    </w:p>
    <w:p w14:paraId="4D83C2C0" w14:textId="2CAE3179" w:rsidR="005E26D6" w:rsidRPr="00E0261F"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p>
    <w:p w14:paraId="0B5D1AEF" w14:textId="3B20C8B0" w:rsidR="00B217D4" w:rsidRDefault="00B217D4" w:rsidP="00295E7C">
      <w:pPr>
        <w:pStyle w:val="Heading10"/>
        <w:ind w:left="567" w:hanging="567"/>
      </w:pPr>
      <w:bookmarkStart w:id="23" w:name="_Monitoring_and_review_1"/>
      <w:bookmarkEnd w:id="23"/>
      <w:r>
        <w:t xml:space="preserve">Monitoring and review </w:t>
      </w:r>
    </w:p>
    <w:p w14:paraId="0DDEF375" w14:textId="59FC007F" w:rsidR="00B217D4" w:rsidRDefault="00B217D4" w:rsidP="00EA559E">
      <w:pPr>
        <w:jc w:val="both"/>
      </w:pPr>
      <w:r>
        <w:t xml:space="preserve">This policy is reviewed every </w:t>
      </w:r>
      <w:r w:rsidRPr="00EC6B9A">
        <w:rPr>
          <w:b/>
          <w:bCs/>
          <w:color w:val="FF6900" w:themeColor="text1"/>
          <w:u w:val="single"/>
        </w:rPr>
        <w:t>two years</w:t>
      </w:r>
      <w:r>
        <w:t>.</w:t>
      </w:r>
      <w:r w:rsidR="00F35C52">
        <w:t xml:space="preserve"> Any changes to this policy will be communicated to all relevant stakeholders.</w:t>
      </w:r>
    </w:p>
    <w:p w14:paraId="114AEF22" w14:textId="7DC6819A" w:rsidR="00B217D4" w:rsidRDefault="00B217D4" w:rsidP="00EA559E">
      <w:pPr>
        <w:jc w:val="both"/>
      </w:pPr>
      <w:r>
        <w:t xml:space="preserve">The scheduled review date for this policy is </w:t>
      </w:r>
      <w:r w:rsidR="00F31D2B">
        <w:rPr>
          <w:b/>
          <w:bCs/>
          <w:color w:val="FF6900" w:themeColor="text1"/>
          <w:u w:val="single"/>
        </w:rPr>
        <w:t>Sept 2023</w:t>
      </w:r>
      <w:r>
        <w:t>.</w:t>
      </w:r>
    </w:p>
    <w:p w14:paraId="68DC5EAA" w14:textId="77777777" w:rsidR="00E518E1" w:rsidRDefault="00E518E1" w:rsidP="00EA559E">
      <w:pPr>
        <w:jc w:val="both"/>
        <w:sectPr w:rsidR="00E518E1" w:rsidSect="009848BE">
          <w:headerReference w:type="default" r:id="rId14"/>
          <w:headerReference w:type="first" r:id="rId15"/>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titlePg/>
          <w:docGrid w:linePitch="360"/>
        </w:sectPr>
      </w:pPr>
    </w:p>
    <w:p w14:paraId="5CC78A37" w14:textId="6E7B4FD3" w:rsidR="00E518E1" w:rsidRPr="00295E7C" w:rsidRDefault="00E518E1" w:rsidP="00295E7C">
      <w:pPr>
        <w:rPr>
          <w:b/>
          <w:bCs/>
          <w:sz w:val="28"/>
          <w:szCs w:val="28"/>
        </w:rPr>
      </w:pPr>
      <w:bookmarkStart w:id="24" w:name="AppendixTitle1"/>
      <w:bookmarkStart w:id="25" w:name="reportform"/>
      <w:r w:rsidRPr="00295E7C">
        <w:rPr>
          <w:b/>
          <w:bCs/>
          <w:sz w:val="28"/>
          <w:szCs w:val="28"/>
        </w:rPr>
        <w:lastRenderedPageBreak/>
        <w:t xml:space="preserve">Bullying Report </w:t>
      </w:r>
      <w:proofErr w:type="spellStart"/>
      <w:r w:rsidR="004C6D71">
        <w:rPr>
          <w:b/>
          <w:bCs/>
          <w:sz w:val="28"/>
          <w:szCs w:val="28"/>
        </w:rPr>
        <w:t>Ouline</w:t>
      </w:r>
      <w:proofErr w:type="spellEnd"/>
      <w:r w:rsidR="004C6D71">
        <w:rPr>
          <w:b/>
          <w:bCs/>
          <w:sz w:val="28"/>
          <w:szCs w:val="28"/>
        </w:rPr>
        <w:t xml:space="preserve"> to help record on CPOMs system</w:t>
      </w:r>
    </w:p>
    <w:bookmarkEnd w:id="24"/>
    <w:bookmarkEnd w:id="25"/>
    <w:p w14:paraId="45A7541B" w14:textId="77777777" w:rsidR="00E518E1" w:rsidRDefault="00E518E1" w:rsidP="00E518E1">
      <w:pPr>
        <w:rPr>
          <w:rFonts w:cs="Arial"/>
        </w:rPr>
      </w:pPr>
      <w:r>
        <w:rPr>
          <w:rFonts w:cs="Arial"/>
        </w:rPr>
        <w:t xml:space="preserve">This form will be sent to the headteacher upon completion. </w:t>
      </w:r>
    </w:p>
    <w:tbl>
      <w:tblPr>
        <w:tblStyle w:val="TableGrid2"/>
        <w:tblW w:w="5000" w:type="pct"/>
        <w:tblInd w:w="0" w:type="dxa"/>
        <w:tblLook w:val="04A0" w:firstRow="1" w:lastRow="0" w:firstColumn="1" w:lastColumn="0" w:noHBand="0" w:noVBand="1"/>
      </w:tblPr>
      <w:tblGrid>
        <w:gridCol w:w="3148"/>
        <w:gridCol w:w="5868"/>
      </w:tblGrid>
      <w:tr w:rsidR="00E518E1" w14:paraId="56EE1F83" w14:textId="77777777" w:rsidTr="00EC6B9A">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3F5264B4" w14:textId="77777777" w:rsidR="00E518E1" w:rsidRPr="00EC6B9A" w:rsidRDefault="00E518E1" w:rsidP="00E74CC8">
            <w:pPr>
              <w:jc w:val="center"/>
              <w:rPr>
                <w:rFonts w:eastAsia="Arial" w:cs="Arial"/>
                <w:b/>
                <w:color w:val="ECECEC" w:themeColor="background2"/>
              </w:rPr>
            </w:pPr>
            <w:r w:rsidRPr="00EC6B9A">
              <w:rPr>
                <w:rFonts w:eastAsia="Arial" w:cs="Arial"/>
                <w:b/>
                <w:color w:val="ECECEC" w:themeColor="background2"/>
              </w:rPr>
              <w:t>Personal details</w:t>
            </w:r>
          </w:p>
        </w:tc>
      </w:tr>
      <w:tr w:rsidR="00E518E1" w14:paraId="5D66D2DE" w14:textId="77777777" w:rsidTr="00EC6B9A">
        <w:trPr>
          <w:trHeight w:val="794"/>
        </w:trPr>
        <w:tc>
          <w:tcPr>
            <w:tcW w:w="1746" w:type="pct"/>
            <w:tcBorders>
              <w:top w:val="single" w:sz="4" w:space="0" w:color="auto"/>
              <w:left w:val="single" w:sz="4" w:space="0" w:color="auto"/>
              <w:bottom w:val="single" w:sz="4" w:space="0" w:color="auto"/>
              <w:right w:val="single" w:sz="4" w:space="0" w:color="auto"/>
            </w:tcBorders>
            <w:vAlign w:val="center"/>
            <w:hideMark/>
          </w:tcPr>
          <w:p w14:paraId="083BC16E" w14:textId="77777777" w:rsidR="00E518E1" w:rsidRPr="0055501A" w:rsidRDefault="00E518E1" w:rsidP="00245CAE">
            <w:pPr>
              <w:spacing w:line="276" w:lineRule="auto"/>
              <w:rPr>
                <w:rFonts w:eastAsia="Arial" w:cs="Arial"/>
                <w:b/>
              </w:rPr>
            </w:pPr>
            <w:r w:rsidRPr="0055501A">
              <w:rPr>
                <w:rFonts w:eastAsia="Arial" w:cs="Arial"/>
                <w:b/>
              </w:rPr>
              <w:t xml:space="preserve">Name of person reporting incident:  </w:t>
            </w:r>
          </w:p>
        </w:tc>
        <w:tc>
          <w:tcPr>
            <w:tcW w:w="3254" w:type="pct"/>
            <w:tcBorders>
              <w:top w:val="single" w:sz="4" w:space="0" w:color="auto"/>
              <w:left w:val="single" w:sz="4" w:space="0" w:color="auto"/>
              <w:bottom w:val="single" w:sz="4" w:space="0" w:color="auto"/>
              <w:right w:val="single" w:sz="4" w:space="0" w:color="auto"/>
            </w:tcBorders>
            <w:vAlign w:val="center"/>
          </w:tcPr>
          <w:p w14:paraId="77784E75" w14:textId="77777777" w:rsidR="00E518E1" w:rsidRDefault="00E518E1" w:rsidP="00245CAE">
            <w:pPr>
              <w:rPr>
                <w:rFonts w:eastAsia="Arial" w:cs="Arial"/>
                <w:b/>
              </w:rPr>
            </w:pPr>
          </w:p>
        </w:tc>
      </w:tr>
      <w:tr w:rsidR="00E518E1" w14:paraId="7788E6FC" w14:textId="77777777" w:rsidTr="00245CAE">
        <w:trPr>
          <w:trHeight w:val="794"/>
        </w:trPr>
        <w:tc>
          <w:tcPr>
            <w:tcW w:w="1746" w:type="pct"/>
            <w:tcBorders>
              <w:top w:val="single" w:sz="4" w:space="0" w:color="auto"/>
              <w:left w:val="single" w:sz="4" w:space="0" w:color="auto"/>
              <w:bottom w:val="single" w:sz="4" w:space="0" w:color="auto"/>
              <w:right w:val="single" w:sz="4" w:space="0" w:color="auto"/>
            </w:tcBorders>
            <w:vAlign w:val="center"/>
            <w:hideMark/>
          </w:tcPr>
          <w:p w14:paraId="4CB46BEF" w14:textId="2F719934" w:rsidR="00E518E1" w:rsidRPr="0055501A" w:rsidRDefault="00E518E1" w:rsidP="00245CAE">
            <w:pPr>
              <w:spacing w:line="276" w:lineRule="auto"/>
              <w:rPr>
                <w:rFonts w:eastAsia="Arial" w:cs="Arial"/>
                <w:b/>
              </w:rPr>
            </w:pPr>
            <w:r w:rsidRPr="0055501A">
              <w:rPr>
                <w:rFonts w:eastAsia="Arial" w:cs="Arial"/>
                <w:b/>
              </w:rPr>
              <w:t>Name of pupil being bullied:</w:t>
            </w:r>
          </w:p>
        </w:tc>
        <w:tc>
          <w:tcPr>
            <w:tcW w:w="3254" w:type="pct"/>
            <w:tcBorders>
              <w:top w:val="single" w:sz="4" w:space="0" w:color="auto"/>
              <w:left w:val="single" w:sz="4" w:space="0" w:color="auto"/>
              <w:bottom w:val="single" w:sz="4" w:space="0" w:color="auto"/>
              <w:right w:val="single" w:sz="4" w:space="0" w:color="auto"/>
            </w:tcBorders>
            <w:vAlign w:val="center"/>
          </w:tcPr>
          <w:p w14:paraId="409D8F22" w14:textId="77777777" w:rsidR="00E518E1" w:rsidRDefault="00E518E1" w:rsidP="00245CAE">
            <w:pPr>
              <w:rPr>
                <w:rFonts w:eastAsia="Arial" w:cs="Arial"/>
                <w:b/>
              </w:rPr>
            </w:pPr>
          </w:p>
        </w:tc>
      </w:tr>
      <w:tr w:rsidR="00054D49" w14:paraId="2178422B" w14:textId="77777777" w:rsidTr="00054D49">
        <w:trPr>
          <w:trHeight w:val="567"/>
        </w:trPr>
        <w:tc>
          <w:tcPr>
            <w:tcW w:w="1746" w:type="pct"/>
            <w:tcBorders>
              <w:top w:val="single" w:sz="4" w:space="0" w:color="auto"/>
              <w:left w:val="single" w:sz="4" w:space="0" w:color="auto"/>
              <w:right w:val="single" w:sz="4" w:space="0" w:color="auto"/>
            </w:tcBorders>
            <w:vAlign w:val="center"/>
            <w:hideMark/>
          </w:tcPr>
          <w:p w14:paraId="5A12575E" w14:textId="5A040CD5" w:rsidR="00054D49" w:rsidRPr="0055501A" w:rsidRDefault="00054D49" w:rsidP="00245CAE">
            <w:pPr>
              <w:spacing w:line="276" w:lineRule="auto"/>
              <w:rPr>
                <w:rFonts w:eastAsia="Arial" w:cs="Arial"/>
                <w:b/>
              </w:rPr>
            </w:pPr>
            <w:r w:rsidRPr="0055501A">
              <w:rPr>
                <w:rFonts w:eastAsia="Arial" w:cs="Arial"/>
                <w:b/>
              </w:rPr>
              <w:t>Year group:</w:t>
            </w:r>
          </w:p>
        </w:tc>
        <w:tc>
          <w:tcPr>
            <w:tcW w:w="3254" w:type="pct"/>
            <w:tcBorders>
              <w:top w:val="single" w:sz="4" w:space="0" w:color="auto"/>
              <w:left w:val="single" w:sz="4" w:space="0" w:color="auto"/>
              <w:right w:val="single" w:sz="4" w:space="0" w:color="auto"/>
            </w:tcBorders>
            <w:vAlign w:val="center"/>
          </w:tcPr>
          <w:p w14:paraId="0CAE9AE0" w14:textId="77777777" w:rsidR="00054D49" w:rsidRDefault="00054D49" w:rsidP="00245CAE">
            <w:pPr>
              <w:rPr>
                <w:rFonts w:eastAsia="Arial" w:cs="Arial"/>
                <w:b/>
              </w:rPr>
            </w:pPr>
          </w:p>
        </w:tc>
      </w:tr>
    </w:tbl>
    <w:p w14:paraId="6D5CF4BB" w14:textId="77777777" w:rsidR="00E518E1" w:rsidRPr="00F165AD" w:rsidRDefault="00E518E1" w:rsidP="00EC6B9A">
      <w:pPr>
        <w:spacing w:after="0"/>
        <w:rPr>
          <w:rFonts w:cs="Arial"/>
        </w:rPr>
      </w:pPr>
    </w:p>
    <w:tbl>
      <w:tblPr>
        <w:tblStyle w:val="TableGrid3"/>
        <w:tblW w:w="0" w:type="auto"/>
        <w:tblInd w:w="0" w:type="dxa"/>
        <w:tblLook w:val="04A0" w:firstRow="1" w:lastRow="0" w:firstColumn="1" w:lastColumn="0" w:noHBand="0" w:noVBand="1"/>
      </w:tblPr>
      <w:tblGrid>
        <w:gridCol w:w="9016"/>
      </w:tblGrid>
      <w:tr w:rsidR="00E518E1" w14:paraId="180B88E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22259D2D" w14:textId="77777777" w:rsidR="00E518E1" w:rsidRDefault="00E518E1" w:rsidP="00E74CC8">
            <w:pPr>
              <w:jc w:val="center"/>
              <w:rPr>
                <w:rFonts w:eastAsia="Arial"/>
                <w:b/>
              </w:rPr>
            </w:pPr>
            <w:r w:rsidRPr="00EC6B9A">
              <w:rPr>
                <w:rFonts w:eastAsia="Arial"/>
                <w:b/>
                <w:color w:val="ECECEC" w:themeColor="background2"/>
              </w:rPr>
              <w:t>Incident details</w:t>
            </w:r>
          </w:p>
        </w:tc>
      </w:tr>
      <w:tr w:rsidR="00E518E1" w14:paraId="6EA886FC"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0D902A04" w14:textId="77777777" w:rsidR="00E518E1" w:rsidRDefault="00E518E1" w:rsidP="00E74CC8">
            <w:pPr>
              <w:jc w:val="center"/>
              <w:rPr>
                <w:rFonts w:eastAsia="Arial"/>
                <w:b/>
              </w:rPr>
            </w:pPr>
            <w:r>
              <w:rPr>
                <w:rFonts w:eastAsia="Arial"/>
                <w:b/>
              </w:rPr>
              <w:t>What happened?</w:t>
            </w:r>
          </w:p>
        </w:tc>
      </w:tr>
      <w:tr w:rsidR="00E518E1" w14:paraId="4A1CA355" w14:textId="77777777" w:rsidTr="004C6D71">
        <w:trPr>
          <w:trHeight w:val="567"/>
        </w:trPr>
        <w:tc>
          <w:tcPr>
            <w:tcW w:w="10682" w:type="dxa"/>
            <w:tcBorders>
              <w:top w:val="single" w:sz="4" w:space="0" w:color="auto"/>
              <w:left w:val="single" w:sz="4" w:space="0" w:color="auto"/>
              <w:bottom w:val="single" w:sz="4" w:space="0" w:color="auto"/>
              <w:right w:val="single" w:sz="4" w:space="0" w:color="auto"/>
            </w:tcBorders>
            <w:vAlign w:val="center"/>
          </w:tcPr>
          <w:p w14:paraId="524F5FD7" w14:textId="77777777" w:rsidR="00E518E1" w:rsidRDefault="00E518E1" w:rsidP="00245CAE">
            <w:pPr>
              <w:rPr>
                <w:rFonts w:eastAsia="Arial"/>
                <w:b/>
              </w:rPr>
            </w:pPr>
          </w:p>
        </w:tc>
      </w:tr>
      <w:tr w:rsidR="00E518E1" w14:paraId="2F9993E4"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7B2C0C1" w14:textId="77777777" w:rsidR="00E518E1" w:rsidRDefault="00E518E1" w:rsidP="00E74CC8">
            <w:pPr>
              <w:jc w:val="center"/>
              <w:rPr>
                <w:rFonts w:eastAsia="Arial"/>
                <w:b/>
              </w:rPr>
            </w:pPr>
            <w:r>
              <w:rPr>
                <w:rFonts w:eastAsia="Arial"/>
                <w:b/>
              </w:rPr>
              <w:t>Where did the incident take place?</w:t>
            </w:r>
          </w:p>
        </w:tc>
      </w:tr>
      <w:tr w:rsidR="00E518E1" w14:paraId="6178CD1D" w14:textId="77777777" w:rsidTr="004C6D71">
        <w:trPr>
          <w:trHeight w:val="567"/>
        </w:trPr>
        <w:tc>
          <w:tcPr>
            <w:tcW w:w="10682" w:type="dxa"/>
            <w:tcBorders>
              <w:top w:val="single" w:sz="4" w:space="0" w:color="auto"/>
              <w:left w:val="single" w:sz="4" w:space="0" w:color="auto"/>
              <w:bottom w:val="single" w:sz="4" w:space="0" w:color="auto"/>
              <w:right w:val="single" w:sz="4" w:space="0" w:color="auto"/>
            </w:tcBorders>
            <w:vAlign w:val="center"/>
          </w:tcPr>
          <w:p w14:paraId="31CB5B42" w14:textId="77777777" w:rsidR="00E518E1" w:rsidRDefault="00E518E1" w:rsidP="00245CAE">
            <w:pPr>
              <w:rPr>
                <w:rFonts w:eastAsia="Arial"/>
                <w:b/>
              </w:rPr>
            </w:pPr>
          </w:p>
        </w:tc>
      </w:tr>
      <w:tr w:rsidR="00E518E1" w14:paraId="2AEC5189"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261BF14" w14:textId="77777777" w:rsidR="00E518E1" w:rsidRDefault="00E518E1" w:rsidP="00E74CC8">
            <w:pPr>
              <w:jc w:val="center"/>
              <w:rPr>
                <w:rFonts w:eastAsia="Arial"/>
                <w:b/>
              </w:rPr>
            </w:pPr>
            <w:r>
              <w:rPr>
                <w:rFonts w:eastAsia="Arial"/>
                <w:b/>
              </w:rPr>
              <w:t>When did the incident occur?</w:t>
            </w:r>
          </w:p>
        </w:tc>
      </w:tr>
      <w:tr w:rsidR="00E518E1" w14:paraId="0381D9AD" w14:textId="77777777" w:rsidTr="004C6D71">
        <w:trPr>
          <w:trHeight w:val="567"/>
        </w:trPr>
        <w:tc>
          <w:tcPr>
            <w:tcW w:w="10682" w:type="dxa"/>
            <w:tcBorders>
              <w:top w:val="single" w:sz="4" w:space="0" w:color="auto"/>
              <w:left w:val="single" w:sz="4" w:space="0" w:color="auto"/>
              <w:bottom w:val="single" w:sz="4" w:space="0" w:color="auto"/>
              <w:right w:val="single" w:sz="4" w:space="0" w:color="auto"/>
            </w:tcBorders>
            <w:vAlign w:val="center"/>
          </w:tcPr>
          <w:p w14:paraId="4700C491" w14:textId="77777777" w:rsidR="00E518E1" w:rsidRDefault="00E518E1" w:rsidP="00245CAE">
            <w:pPr>
              <w:rPr>
                <w:rFonts w:eastAsia="Arial"/>
                <w:b/>
              </w:rPr>
            </w:pPr>
          </w:p>
        </w:tc>
      </w:tr>
      <w:tr w:rsidR="00E518E1" w14:paraId="3B3D297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27888403" w14:textId="77777777" w:rsidR="00E518E1" w:rsidRDefault="00E518E1" w:rsidP="00E74CC8">
            <w:pPr>
              <w:jc w:val="center"/>
              <w:rPr>
                <w:rFonts w:eastAsia="Arial"/>
                <w:b/>
              </w:rPr>
            </w:pPr>
            <w:r>
              <w:rPr>
                <w:rFonts w:eastAsia="Arial"/>
                <w:b/>
              </w:rPr>
              <w:t>Who has been suspected of bullying?</w:t>
            </w:r>
          </w:p>
        </w:tc>
      </w:tr>
      <w:tr w:rsidR="00E518E1" w14:paraId="5556C5F6" w14:textId="77777777" w:rsidTr="004C6D71">
        <w:trPr>
          <w:trHeight w:val="567"/>
        </w:trPr>
        <w:tc>
          <w:tcPr>
            <w:tcW w:w="10682" w:type="dxa"/>
            <w:tcBorders>
              <w:top w:val="single" w:sz="4" w:space="0" w:color="auto"/>
              <w:left w:val="single" w:sz="4" w:space="0" w:color="auto"/>
              <w:bottom w:val="single" w:sz="4" w:space="0" w:color="auto"/>
              <w:right w:val="single" w:sz="4" w:space="0" w:color="auto"/>
            </w:tcBorders>
            <w:vAlign w:val="center"/>
          </w:tcPr>
          <w:p w14:paraId="346D049D" w14:textId="77777777" w:rsidR="00E518E1" w:rsidRDefault="00E518E1" w:rsidP="00245CAE">
            <w:pPr>
              <w:rPr>
                <w:rFonts w:eastAsia="Arial"/>
                <w:b/>
              </w:rPr>
            </w:pPr>
          </w:p>
        </w:tc>
      </w:tr>
      <w:tr w:rsidR="00E518E1" w14:paraId="6C8EC081"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CF560C7" w14:textId="77777777" w:rsidR="00E518E1" w:rsidRDefault="00E518E1" w:rsidP="00E74CC8">
            <w:pPr>
              <w:jc w:val="center"/>
              <w:rPr>
                <w:rFonts w:eastAsia="Arial"/>
                <w:b/>
              </w:rPr>
            </w:pPr>
            <w:r>
              <w:rPr>
                <w:rFonts w:eastAsia="Arial"/>
                <w:b/>
              </w:rPr>
              <w:t>Did anyone else see the incident?</w:t>
            </w:r>
          </w:p>
        </w:tc>
      </w:tr>
      <w:tr w:rsidR="00E518E1" w14:paraId="20DC8EF6" w14:textId="77777777" w:rsidTr="004C6D71">
        <w:trPr>
          <w:trHeight w:val="567"/>
        </w:trPr>
        <w:tc>
          <w:tcPr>
            <w:tcW w:w="10682" w:type="dxa"/>
            <w:tcBorders>
              <w:top w:val="single" w:sz="4" w:space="0" w:color="auto"/>
              <w:left w:val="single" w:sz="4" w:space="0" w:color="auto"/>
              <w:bottom w:val="single" w:sz="4" w:space="0" w:color="auto"/>
              <w:right w:val="single" w:sz="4" w:space="0" w:color="auto"/>
            </w:tcBorders>
            <w:vAlign w:val="center"/>
          </w:tcPr>
          <w:p w14:paraId="3B7C0BC6" w14:textId="77777777" w:rsidR="00E518E1" w:rsidRDefault="00E518E1" w:rsidP="00245CAE">
            <w:pPr>
              <w:rPr>
                <w:rFonts w:eastAsia="Arial"/>
                <w:b/>
              </w:rPr>
            </w:pPr>
          </w:p>
        </w:tc>
      </w:tr>
      <w:tr w:rsidR="00E518E1" w14:paraId="6E617DA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86539A6" w14:textId="77777777" w:rsidR="00E518E1" w:rsidRDefault="00E518E1" w:rsidP="00E74CC8">
            <w:pPr>
              <w:jc w:val="center"/>
              <w:rPr>
                <w:rFonts w:eastAsia="Arial"/>
                <w:b/>
              </w:rPr>
            </w:pPr>
            <w:r>
              <w:rPr>
                <w:rFonts w:eastAsia="Arial"/>
                <w:b/>
              </w:rPr>
              <w:t>According to the victim, how often does the bullying take place?</w:t>
            </w:r>
          </w:p>
        </w:tc>
      </w:tr>
      <w:tr w:rsidR="00E518E1" w14:paraId="265A60B7" w14:textId="77777777" w:rsidTr="004C6D71">
        <w:trPr>
          <w:trHeight w:val="567"/>
        </w:trPr>
        <w:tc>
          <w:tcPr>
            <w:tcW w:w="10682" w:type="dxa"/>
            <w:tcBorders>
              <w:top w:val="single" w:sz="4" w:space="0" w:color="auto"/>
              <w:left w:val="single" w:sz="4" w:space="0" w:color="auto"/>
              <w:bottom w:val="single" w:sz="4" w:space="0" w:color="auto"/>
              <w:right w:val="single" w:sz="4" w:space="0" w:color="auto"/>
            </w:tcBorders>
            <w:vAlign w:val="center"/>
          </w:tcPr>
          <w:p w14:paraId="2D1F5707" w14:textId="77777777" w:rsidR="00E518E1" w:rsidRDefault="00E518E1" w:rsidP="00245CAE">
            <w:pPr>
              <w:rPr>
                <w:rFonts w:eastAsia="Arial"/>
                <w:b/>
              </w:rPr>
            </w:pPr>
          </w:p>
        </w:tc>
      </w:tr>
      <w:tr w:rsidR="00E518E1" w14:paraId="669B247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43D16A8" w14:textId="77777777" w:rsidR="00E518E1" w:rsidRDefault="00E518E1" w:rsidP="00E74CC8">
            <w:pPr>
              <w:jc w:val="center"/>
              <w:rPr>
                <w:rFonts w:eastAsia="Arial"/>
                <w:b/>
              </w:rPr>
            </w:pPr>
            <w:r>
              <w:rPr>
                <w:rFonts w:eastAsia="Arial"/>
                <w:b/>
              </w:rPr>
              <w:t>According to the victim, how long has the bullying been going on?</w:t>
            </w:r>
          </w:p>
        </w:tc>
      </w:tr>
      <w:tr w:rsidR="00E518E1" w14:paraId="1D9A70B2" w14:textId="77777777" w:rsidTr="004C6D71">
        <w:trPr>
          <w:trHeight w:val="567"/>
        </w:trPr>
        <w:tc>
          <w:tcPr>
            <w:tcW w:w="10682" w:type="dxa"/>
            <w:tcBorders>
              <w:top w:val="single" w:sz="4" w:space="0" w:color="auto"/>
              <w:left w:val="single" w:sz="4" w:space="0" w:color="auto"/>
              <w:bottom w:val="single" w:sz="4" w:space="0" w:color="auto"/>
              <w:right w:val="single" w:sz="4" w:space="0" w:color="auto"/>
            </w:tcBorders>
            <w:vAlign w:val="center"/>
          </w:tcPr>
          <w:p w14:paraId="68D3BA2E" w14:textId="77777777" w:rsidR="00E518E1" w:rsidRDefault="00E518E1" w:rsidP="00245CAE">
            <w:pPr>
              <w:rPr>
                <w:rFonts w:eastAsia="Arial"/>
              </w:rPr>
            </w:pPr>
          </w:p>
        </w:tc>
      </w:tr>
    </w:tbl>
    <w:p w14:paraId="58D2EB5F" w14:textId="2F8DAAC0" w:rsidR="00EA559E" w:rsidRPr="00B217D4" w:rsidRDefault="00EA559E" w:rsidP="00EA559E">
      <w:pPr>
        <w:jc w:val="both"/>
      </w:pPr>
    </w:p>
    <w:sectPr w:rsidR="00EA559E" w:rsidRPr="00B217D4" w:rsidSect="009848BE">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A5DA" w14:textId="77777777" w:rsidR="009E3555" w:rsidRDefault="009E3555" w:rsidP="00AD4155">
      <w:r>
        <w:separator/>
      </w:r>
    </w:p>
  </w:endnote>
  <w:endnote w:type="continuationSeparator" w:id="0">
    <w:p w14:paraId="3FCD1012" w14:textId="77777777" w:rsidR="009E3555" w:rsidRDefault="009E355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F001D53-D7E6-49D7-8830-24FB4245897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2815" w14:textId="77777777" w:rsidR="009E3555" w:rsidRDefault="009E3555" w:rsidP="00AD4155">
      <w:r>
        <w:separator/>
      </w:r>
    </w:p>
  </w:footnote>
  <w:footnote w:type="continuationSeparator" w:id="0">
    <w:p w14:paraId="095900BB" w14:textId="77777777" w:rsidR="009E3555" w:rsidRDefault="009E355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E1177F" w:rsidRDefault="00E1177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E1177F" w:rsidRDefault="00E1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1"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
  </w:num>
  <w:num w:numId="4">
    <w:abstractNumId w:val="32"/>
  </w:num>
  <w:num w:numId="5">
    <w:abstractNumId w:val="30"/>
  </w:num>
  <w:num w:numId="6">
    <w:abstractNumId w:val="24"/>
  </w:num>
  <w:num w:numId="7">
    <w:abstractNumId w:val="38"/>
  </w:num>
  <w:num w:numId="8">
    <w:abstractNumId w:val="26"/>
  </w:num>
  <w:num w:numId="9">
    <w:abstractNumId w:val="34"/>
  </w:num>
  <w:num w:numId="10">
    <w:abstractNumId w:val="22"/>
  </w:num>
  <w:num w:numId="11">
    <w:abstractNumId w:val="35"/>
  </w:num>
  <w:num w:numId="12">
    <w:abstractNumId w:val="2"/>
  </w:num>
  <w:num w:numId="13">
    <w:abstractNumId w:val="40"/>
  </w:num>
  <w:num w:numId="14">
    <w:abstractNumId w:val="17"/>
  </w:num>
  <w:num w:numId="15">
    <w:abstractNumId w:val="1"/>
  </w:num>
  <w:num w:numId="16">
    <w:abstractNumId w:val="15"/>
  </w:num>
  <w:num w:numId="17">
    <w:abstractNumId w:val="6"/>
  </w:num>
  <w:num w:numId="18">
    <w:abstractNumId w:val="37"/>
  </w:num>
  <w:num w:numId="19">
    <w:abstractNumId w:val="19"/>
  </w:num>
  <w:num w:numId="20">
    <w:abstractNumId w:val="28"/>
  </w:num>
  <w:num w:numId="21">
    <w:abstractNumId w:val="21"/>
  </w:num>
  <w:num w:numId="22">
    <w:abstractNumId w:val="16"/>
  </w:num>
  <w:num w:numId="23">
    <w:abstractNumId w:val="39"/>
  </w:num>
  <w:num w:numId="24">
    <w:abstractNumId w:val="42"/>
  </w:num>
  <w:num w:numId="25">
    <w:abstractNumId w:val="31"/>
  </w:num>
  <w:num w:numId="26">
    <w:abstractNumId w:val="33"/>
  </w:num>
  <w:num w:numId="27">
    <w:abstractNumId w:val="14"/>
  </w:num>
  <w:num w:numId="28">
    <w:abstractNumId w:val="7"/>
  </w:num>
  <w:num w:numId="29">
    <w:abstractNumId w:val="5"/>
  </w:num>
  <w:num w:numId="30">
    <w:abstractNumId w:val="27"/>
  </w:num>
  <w:num w:numId="31">
    <w:abstractNumId w:val="18"/>
  </w:num>
  <w:num w:numId="32">
    <w:abstractNumId w:val="23"/>
  </w:num>
  <w:num w:numId="33">
    <w:abstractNumId w:val="20"/>
  </w:num>
  <w:num w:numId="34">
    <w:abstractNumId w:val="10"/>
  </w:num>
  <w:num w:numId="35">
    <w:abstractNumId w:val="0"/>
  </w:num>
  <w:num w:numId="36">
    <w:abstractNumId w:val="9"/>
  </w:num>
  <w:num w:numId="37">
    <w:abstractNumId w:val="12"/>
  </w:num>
  <w:num w:numId="38">
    <w:abstractNumId w:val="25"/>
  </w:num>
  <w:num w:numId="39">
    <w:abstractNumId w:val="11"/>
  </w:num>
  <w:num w:numId="40">
    <w:abstractNumId w:val="8"/>
  </w:num>
  <w:num w:numId="41">
    <w:abstractNumId w:val="13"/>
  </w:num>
  <w:num w:numId="42">
    <w:abstractNumId w:val="4"/>
  </w:num>
  <w:num w:numId="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24C1"/>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4D49"/>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A7FAB"/>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4AC9"/>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2BB1"/>
    <w:rsid w:val="002333A7"/>
    <w:rsid w:val="00234463"/>
    <w:rsid w:val="00236849"/>
    <w:rsid w:val="00237B28"/>
    <w:rsid w:val="00240743"/>
    <w:rsid w:val="00240E20"/>
    <w:rsid w:val="00241682"/>
    <w:rsid w:val="00241BCE"/>
    <w:rsid w:val="00243C32"/>
    <w:rsid w:val="002455D7"/>
    <w:rsid w:val="00245CAE"/>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6586"/>
    <w:rsid w:val="002777FB"/>
    <w:rsid w:val="0028203B"/>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CF8"/>
    <w:rsid w:val="003954ED"/>
    <w:rsid w:val="00395526"/>
    <w:rsid w:val="003963D7"/>
    <w:rsid w:val="003979AE"/>
    <w:rsid w:val="00397B2A"/>
    <w:rsid w:val="003A1BB2"/>
    <w:rsid w:val="003A1F71"/>
    <w:rsid w:val="003A26ED"/>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079F"/>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C6D71"/>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C1D"/>
    <w:rsid w:val="00540DFC"/>
    <w:rsid w:val="00541122"/>
    <w:rsid w:val="00544074"/>
    <w:rsid w:val="00544310"/>
    <w:rsid w:val="00550D54"/>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ABE"/>
    <w:rsid w:val="005A41E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26D6"/>
    <w:rsid w:val="005E412E"/>
    <w:rsid w:val="005E41A5"/>
    <w:rsid w:val="005E440A"/>
    <w:rsid w:val="005F251C"/>
    <w:rsid w:val="005F292F"/>
    <w:rsid w:val="005F3E9D"/>
    <w:rsid w:val="005F6DDE"/>
    <w:rsid w:val="006006D4"/>
    <w:rsid w:val="00603B1D"/>
    <w:rsid w:val="006055E4"/>
    <w:rsid w:val="00605732"/>
    <w:rsid w:val="00607AAD"/>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46"/>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94E"/>
    <w:rsid w:val="006F4770"/>
    <w:rsid w:val="00700030"/>
    <w:rsid w:val="007013AF"/>
    <w:rsid w:val="0070375D"/>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574A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44BE"/>
    <w:rsid w:val="00890B05"/>
    <w:rsid w:val="0089113B"/>
    <w:rsid w:val="00892056"/>
    <w:rsid w:val="00894151"/>
    <w:rsid w:val="00894E04"/>
    <w:rsid w:val="0089581D"/>
    <w:rsid w:val="008A25FA"/>
    <w:rsid w:val="008A3231"/>
    <w:rsid w:val="008A4101"/>
    <w:rsid w:val="008A4539"/>
    <w:rsid w:val="008A5C10"/>
    <w:rsid w:val="008A6C9A"/>
    <w:rsid w:val="008A6EA4"/>
    <w:rsid w:val="008A7EF8"/>
    <w:rsid w:val="008B0BE6"/>
    <w:rsid w:val="008B2BDD"/>
    <w:rsid w:val="008B2EDE"/>
    <w:rsid w:val="008B30E4"/>
    <w:rsid w:val="008B3412"/>
    <w:rsid w:val="008B3E90"/>
    <w:rsid w:val="008B4594"/>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B1D"/>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775"/>
    <w:rsid w:val="00935945"/>
    <w:rsid w:val="0094103E"/>
    <w:rsid w:val="009414AB"/>
    <w:rsid w:val="00943A32"/>
    <w:rsid w:val="009442B9"/>
    <w:rsid w:val="009456B7"/>
    <w:rsid w:val="00945961"/>
    <w:rsid w:val="00945D10"/>
    <w:rsid w:val="00946B0F"/>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848BE"/>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3555"/>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97D"/>
    <w:rsid w:val="00A76EE6"/>
    <w:rsid w:val="00A77118"/>
    <w:rsid w:val="00A778BC"/>
    <w:rsid w:val="00A826F1"/>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7D4"/>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0DC"/>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B8"/>
    <w:rsid w:val="00C4505C"/>
    <w:rsid w:val="00C50E27"/>
    <w:rsid w:val="00C51A46"/>
    <w:rsid w:val="00C53416"/>
    <w:rsid w:val="00C5369D"/>
    <w:rsid w:val="00C54B21"/>
    <w:rsid w:val="00C55C33"/>
    <w:rsid w:val="00C55FA8"/>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53D"/>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255"/>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4EF"/>
    <w:rsid w:val="00E0261F"/>
    <w:rsid w:val="00E046BE"/>
    <w:rsid w:val="00E0759D"/>
    <w:rsid w:val="00E1177F"/>
    <w:rsid w:val="00E145A1"/>
    <w:rsid w:val="00E14F08"/>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740"/>
    <w:rsid w:val="00E44E26"/>
    <w:rsid w:val="00E45776"/>
    <w:rsid w:val="00E45F2C"/>
    <w:rsid w:val="00E46C61"/>
    <w:rsid w:val="00E46CA4"/>
    <w:rsid w:val="00E4705C"/>
    <w:rsid w:val="00E4710E"/>
    <w:rsid w:val="00E51116"/>
    <w:rsid w:val="00E518E1"/>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CC8"/>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9E"/>
    <w:rsid w:val="00EA55C9"/>
    <w:rsid w:val="00EA7499"/>
    <w:rsid w:val="00EB0621"/>
    <w:rsid w:val="00EB441B"/>
    <w:rsid w:val="00EB6940"/>
    <w:rsid w:val="00EB6BE6"/>
    <w:rsid w:val="00EC0587"/>
    <w:rsid w:val="00EC0798"/>
    <w:rsid w:val="00EC1198"/>
    <w:rsid w:val="00EC1318"/>
    <w:rsid w:val="00EC1520"/>
    <w:rsid w:val="00EC495E"/>
    <w:rsid w:val="00EC6B9A"/>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1D2B"/>
    <w:rsid w:val="00F32AE4"/>
    <w:rsid w:val="00F3346F"/>
    <w:rsid w:val="00F34E4E"/>
    <w:rsid w:val="00F35C52"/>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698"/>
    <w:rsid w:val="00F847EB"/>
    <w:rsid w:val="00F86A72"/>
    <w:rsid w:val="00F87577"/>
    <w:rsid w:val="00F8771F"/>
    <w:rsid w:val="00F878D7"/>
    <w:rsid w:val="00F901F7"/>
    <w:rsid w:val="00F91ADA"/>
    <w:rsid w:val="00F91D22"/>
    <w:rsid w:val="00F975D5"/>
    <w:rsid w:val="00FA1E7A"/>
    <w:rsid w:val="00FA61B0"/>
    <w:rsid w:val="00FA6D88"/>
    <w:rsid w:val="00FA6FF8"/>
    <w:rsid w:val="00FA7639"/>
    <w:rsid w:val="00FB478D"/>
    <w:rsid w:val="00FB7004"/>
    <w:rsid w:val="00FB7C50"/>
    <w:rsid w:val="00FB7E8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95E7C"/>
    <w:pPr>
      <w:numPr>
        <w:numId w:val="9"/>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95E7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DBB43B1AD8B4A9BBB15EAE30ADEB6" ma:contentTypeVersion="16" ma:contentTypeDescription="Create a new document." ma:contentTypeScope="" ma:versionID="fdad165ca2efb70153aba26ec18d4c19">
  <xsd:schema xmlns:xsd="http://www.w3.org/2001/XMLSchema" xmlns:xs="http://www.w3.org/2001/XMLSchema" xmlns:p="http://schemas.microsoft.com/office/2006/metadata/properties" xmlns:ns2="3e339949-9a12-499c-8140-268ab44a866f" xmlns:ns3="3281b0ac-18d6-4c81-b624-e7b40de14665" targetNamespace="http://schemas.microsoft.com/office/2006/metadata/properties" ma:root="true" ma:fieldsID="bf37977b896508cec41cf6c9e3465f5b" ns2:_="" ns3:_="">
    <xsd:import namespace="3e339949-9a12-499c-8140-268ab44a866f"/>
    <xsd:import namespace="3281b0ac-18d6-4c81-b624-e7b40de14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39949-9a12-499c-8140-268ab44a8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a2e35-8070-45ac-b090-3d308c73a1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81b0ac-18d6-4c81-b624-e7b40de14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661847-c7c8-489b-be20-fefc65b12be6}" ma:internalName="TaxCatchAll" ma:showField="CatchAllData" ma:web="3281b0ac-18d6-4c81-b624-e7b40de14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339949-9a12-499c-8140-268ab44a866f">
      <Terms xmlns="http://schemas.microsoft.com/office/infopath/2007/PartnerControls"/>
    </lcf76f155ced4ddcb4097134ff3c332f>
    <TaxCatchAll xmlns="3281b0ac-18d6-4c81-b624-e7b40de146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5181-86C4-4C8A-AF32-DFA8C5B71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39949-9a12-499c-8140-268ab44a866f"/>
    <ds:schemaRef ds:uri="3281b0ac-18d6-4c81-b624-e7b40de14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42933-C3EF-4DBB-AC5A-DEE80316143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281b0ac-18d6-4c81-b624-e7b40de14665"/>
    <ds:schemaRef ds:uri="3e339949-9a12-499c-8140-268ab44a866f"/>
    <ds:schemaRef ds:uri="http://www.w3.org/XML/1998/namespace"/>
    <ds:schemaRef ds:uri="http://purl.org/dc/terms/"/>
  </ds:schemaRefs>
</ds:datastoreItem>
</file>

<file path=customXml/itemProps3.xml><?xml version="1.0" encoding="utf-8"?>
<ds:datastoreItem xmlns:ds="http://schemas.openxmlformats.org/officeDocument/2006/customXml" ds:itemID="{6ED55D32-CBB4-427C-B34B-C46548CCE4C6}">
  <ds:schemaRefs>
    <ds:schemaRef ds:uri="http://schemas.microsoft.com/sharepoint/v3/contenttype/forms"/>
  </ds:schemaRefs>
</ds:datastoreItem>
</file>

<file path=customXml/itemProps4.xml><?xml version="1.0" encoding="utf-8"?>
<ds:datastoreItem xmlns:ds="http://schemas.openxmlformats.org/officeDocument/2006/customXml" ds:itemID="{85C3C7D5-E8E5-4669-BAC8-331267A7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Teacher (St Peters)</cp:lastModifiedBy>
  <cp:revision>3</cp:revision>
  <dcterms:created xsi:type="dcterms:W3CDTF">2021-09-24T14:04:00Z</dcterms:created>
  <dcterms:modified xsi:type="dcterms:W3CDTF">2022-07-06T18:57:00Z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0x010100767DBB43B1AD8B4A9BBB15EAE30ADEB6</vt:lpwstr>
  </property>
  <property fmtid="{D5CDD505-2E9C-101B-9397-08002B2CF9AE}" pid="3" name="MediaServiceImageTags">
    <vt:lpwstr/>
  </property>
</Properties>
</file>